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85"/>
        <w:gridCol w:w="5375"/>
      </w:tblGrid>
      <w:tr w:rsidR="00813107" w14:paraId="45854CF5" w14:textId="77777777" w:rsidTr="004D1233">
        <w:tc>
          <w:tcPr>
            <w:tcW w:w="9576" w:type="dxa"/>
            <w:gridSpan w:val="2"/>
            <w:tcBorders>
              <w:bottom w:val="dotted" w:sz="4" w:space="0" w:color="auto"/>
            </w:tcBorders>
          </w:tcPr>
          <w:p w14:paraId="4E2A3D7A" w14:textId="44854639" w:rsidR="00813107" w:rsidRDefault="00813107" w:rsidP="00466967">
            <w:pPr>
              <w:pStyle w:val="Quote"/>
            </w:pPr>
            <w:r w:rsidRPr="004D1233">
              <w:rPr>
                <w:bCs/>
                <w:color w:val="auto"/>
                <w:szCs w:val="32"/>
              </w:rPr>
              <w:t>Our Vision:</w:t>
            </w:r>
            <w:r w:rsidRPr="004D1233">
              <w:rPr>
                <w:bCs/>
                <w:szCs w:val="32"/>
              </w:rPr>
              <w:br/>
            </w:r>
            <w:r w:rsidRPr="004D1233">
              <w:rPr>
                <w:sz w:val="28"/>
                <w:szCs w:val="21"/>
              </w:rPr>
              <w:t xml:space="preserve">A community </w:t>
            </w:r>
            <w:r w:rsidR="001E6982" w:rsidRPr="004D1233">
              <w:rPr>
                <w:sz w:val="28"/>
                <w:szCs w:val="21"/>
              </w:rPr>
              <w:t>with equal access to convenient and sustainable transportation that improves overall quality of life throughout the City of Alexandria</w:t>
            </w:r>
          </w:p>
        </w:tc>
      </w:tr>
      <w:tr w:rsidR="00813107" w14:paraId="426E9F04" w14:textId="77777777" w:rsidTr="004D1233">
        <w:tc>
          <w:tcPr>
            <w:tcW w:w="9576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1A6F7F2D" w14:textId="250D8694" w:rsidR="00813107" w:rsidRDefault="00813107" w:rsidP="00813107">
            <w:pPr>
              <w:pStyle w:val="Quote"/>
            </w:pPr>
            <w:r w:rsidRPr="004D1233">
              <w:rPr>
                <w:bCs/>
                <w:color w:val="auto"/>
                <w:szCs w:val="28"/>
              </w:rPr>
              <w:t>Our Mission:</w:t>
            </w:r>
            <w:r>
              <w:br/>
            </w:r>
            <w:r w:rsidR="001E6982" w:rsidRPr="004D1233">
              <w:rPr>
                <w:sz w:val="28"/>
                <w:szCs w:val="21"/>
              </w:rPr>
              <w:t>We deliver a safe, trusted, customer-focused experience</w:t>
            </w:r>
            <w:r w:rsidR="000E3C40" w:rsidRPr="004D1233">
              <w:rPr>
                <w:sz w:val="28"/>
                <w:szCs w:val="21"/>
              </w:rPr>
              <w:br/>
            </w:r>
            <w:r w:rsidR="001E6982" w:rsidRPr="004D1233">
              <w:rPr>
                <w:sz w:val="28"/>
                <w:szCs w:val="21"/>
              </w:rPr>
              <w:t>by providing exemplary bus service</w:t>
            </w:r>
            <w:r w:rsidR="000E3C40" w:rsidRPr="004D1233">
              <w:rPr>
                <w:sz w:val="28"/>
                <w:szCs w:val="21"/>
              </w:rPr>
              <w:br/>
              <w:t>t</w:t>
            </w:r>
            <w:r w:rsidR="001E6982" w:rsidRPr="004D1233">
              <w:rPr>
                <w:sz w:val="28"/>
                <w:szCs w:val="21"/>
              </w:rPr>
              <w:t>o the diverse Alexandria community.</w:t>
            </w:r>
          </w:p>
        </w:tc>
      </w:tr>
      <w:tr w:rsidR="00813107" w14:paraId="550E974C" w14:textId="77777777" w:rsidTr="004D1233">
        <w:tc>
          <w:tcPr>
            <w:tcW w:w="4068" w:type="dxa"/>
            <w:tcBorders>
              <w:top w:val="single" w:sz="12" w:space="0" w:color="auto"/>
            </w:tcBorders>
          </w:tcPr>
          <w:p w14:paraId="5EA7E647" w14:textId="1AF98377" w:rsidR="00813107" w:rsidRPr="004D1233" w:rsidRDefault="00813107" w:rsidP="00813107">
            <w:pPr>
              <w:pStyle w:val="TableHead"/>
              <w:rPr>
                <w:u w:val="single"/>
              </w:rPr>
            </w:pPr>
            <w:r w:rsidRPr="004D1233">
              <w:rPr>
                <w:u w:val="single"/>
              </w:rPr>
              <w:t xml:space="preserve">Goal 1: </w:t>
            </w:r>
            <w:r w:rsidR="001E6982" w:rsidRPr="004D1233">
              <w:rPr>
                <w:i/>
                <w:u w:val="single"/>
              </w:rPr>
              <w:t>System Excellence</w:t>
            </w:r>
          </w:p>
          <w:p w14:paraId="28D722BD" w14:textId="1CF7322B" w:rsidR="00813107" w:rsidRPr="00635699" w:rsidRDefault="001E6982" w:rsidP="004D1233">
            <w:pPr>
              <w:pStyle w:val="TableHead"/>
              <w:jc w:val="center"/>
            </w:pPr>
            <w:r w:rsidRPr="00635699">
              <w:t>Provide a robust transportation system that meets our customers’ needs</w:t>
            </w:r>
          </w:p>
        </w:tc>
        <w:tc>
          <w:tcPr>
            <w:tcW w:w="5508" w:type="dxa"/>
            <w:tcBorders>
              <w:top w:val="single" w:sz="12" w:space="0" w:color="auto"/>
            </w:tcBorders>
          </w:tcPr>
          <w:p w14:paraId="305D44C4" w14:textId="6355792D" w:rsidR="00813107" w:rsidRPr="00940819" w:rsidRDefault="004B6366" w:rsidP="00813107">
            <w:pPr>
              <w:pStyle w:val="TableText"/>
              <w:rPr>
                <w:b/>
              </w:rPr>
            </w:pPr>
            <w:r>
              <w:rPr>
                <w:b/>
              </w:rPr>
              <w:t>Outcome measure:</w:t>
            </w:r>
          </w:p>
          <w:p w14:paraId="605C6EAC" w14:textId="5353E965" w:rsidR="00813107" w:rsidRDefault="00942E58" w:rsidP="00D11C85">
            <w:pPr>
              <w:pStyle w:val="TableTextBullets"/>
            </w:pPr>
            <w:r w:rsidRPr="00942E58">
              <w:t xml:space="preserve">Percentage of population within </w:t>
            </w:r>
            <w:r w:rsidR="00CE3C7F">
              <w:t>¼-</w:t>
            </w:r>
            <w:r w:rsidRPr="00942E58">
              <w:t xml:space="preserve">mile radius of </w:t>
            </w:r>
            <w:r w:rsidRPr="00D11C85">
              <w:t>DASH</w:t>
            </w:r>
            <w:r w:rsidRPr="00942E58">
              <w:t xml:space="preserve"> bus stop with high frequency service</w:t>
            </w:r>
            <w:r>
              <w:t xml:space="preserve"> (Target: increase to 80%, baseline 73%)</w:t>
            </w:r>
          </w:p>
        </w:tc>
      </w:tr>
      <w:tr w:rsidR="00813107" w14:paraId="5A3015DB" w14:textId="77777777" w:rsidTr="00830794">
        <w:tc>
          <w:tcPr>
            <w:tcW w:w="4068" w:type="dxa"/>
          </w:tcPr>
          <w:p w14:paraId="52B69651" w14:textId="35D7EE4C" w:rsidR="00813107" w:rsidRPr="004D1233" w:rsidRDefault="00813107" w:rsidP="00813107">
            <w:pPr>
              <w:pStyle w:val="TableHead"/>
              <w:rPr>
                <w:i/>
                <w:u w:val="single"/>
              </w:rPr>
            </w:pPr>
            <w:r w:rsidRPr="004D1233">
              <w:rPr>
                <w:u w:val="single"/>
              </w:rPr>
              <w:t xml:space="preserve">Goal 2: </w:t>
            </w:r>
            <w:r w:rsidR="001E6982" w:rsidRPr="004D1233">
              <w:rPr>
                <w:i/>
                <w:u w:val="single"/>
              </w:rPr>
              <w:t>Customer Experience</w:t>
            </w:r>
          </w:p>
          <w:p w14:paraId="2BCF1E25" w14:textId="5D2D86E0" w:rsidR="00813107" w:rsidRDefault="001E6982" w:rsidP="004D1233">
            <w:pPr>
              <w:pStyle w:val="TableHead"/>
              <w:jc w:val="center"/>
            </w:pPr>
            <w:r w:rsidRPr="001E6982">
              <w:t>Deliver a top-notch customer experience so that people choose to ride</w:t>
            </w:r>
          </w:p>
        </w:tc>
        <w:tc>
          <w:tcPr>
            <w:tcW w:w="5508" w:type="dxa"/>
          </w:tcPr>
          <w:p w14:paraId="76CE7A44" w14:textId="727DB03F" w:rsidR="00813107" w:rsidRPr="00940819" w:rsidRDefault="00801840" w:rsidP="00813107">
            <w:pPr>
              <w:pStyle w:val="TableText"/>
              <w:rPr>
                <w:b/>
              </w:rPr>
            </w:pPr>
            <w:r>
              <w:rPr>
                <w:b/>
              </w:rPr>
              <w:t>Outcome measure</w:t>
            </w:r>
            <w:r w:rsidRPr="00940819">
              <w:rPr>
                <w:b/>
              </w:rPr>
              <w:t>:</w:t>
            </w:r>
          </w:p>
          <w:p w14:paraId="43C43B9F" w14:textId="617B80A6" w:rsidR="00813107" w:rsidRDefault="00635699" w:rsidP="00813107">
            <w:pPr>
              <w:pStyle w:val="TableTextBullets"/>
            </w:pPr>
            <w:r>
              <w:t>Customer Service Index (CSI) monthly (Target: 80 or above; baseline 95)</w:t>
            </w:r>
          </w:p>
        </w:tc>
      </w:tr>
      <w:tr w:rsidR="00813107" w14:paraId="518FE85C" w14:textId="77777777" w:rsidTr="00830794">
        <w:tc>
          <w:tcPr>
            <w:tcW w:w="4068" w:type="dxa"/>
          </w:tcPr>
          <w:p w14:paraId="527BCBFC" w14:textId="2A1531CB" w:rsidR="00813107" w:rsidRPr="004D1233" w:rsidRDefault="00813107" w:rsidP="00813107">
            <w:pPr>
              <w:pStyle w:val="TableHead"/>
              <w:rPr>
                <w:u w:val="single"/>
              </w:rPr>
            </w:pPr>
            <w:r w:rsidRPr="004D1233">
              <w:rPr>
                <w:u w:val="single"/>
              </w:rPr>
              <w:t xml:space="preserve">Goal 3: </w:t>
            </w:r>
            <w:r w:rsidR="001E6982" w:rsidRPr="004D1233">
              <w:rPr>
                <w:i/>
                <w:u w:val="single"/>
              </w:rPr>
              <w:t>Environmental Stewardship</w:t>
            </w:r>
          </w:p>
          <w:p w14:paraId="01C35D43" w14:textId="66AD6E9B" w:rsidR="00813107" w:rsidRDefault="001E6982" w:rsidP="004D1233">
            <w:pPr>
              <w:pStyle w:val="TableHead"/>
              <w:jc w:val="center"/>
            </w:pPr>
            <w:r w:rsidRPr="001E6982">
              <w:t>Minimize the community's carbon footprint</w:t>
            </w:r>
            <w:r>
              <w:t xml:space="preserve"> </w:t>
            </w:r>
            <w:r w:rsidRPr="001E6982">
              <w:rPr>
                <w:sz w:val="22"/>
              </w:rPr>
              <w:t>on the environment</w:t>
            </w:r>
          </w:p>
        </w:tc>
        <w:tc>
          <w:tcPr>
            <w:tcW w:w="5508" w:type="dxa"/>
          </w:tcPr>
          <w:p w14:paraId="1E25535F" w14:textId="5ADF6343" w:rsidR="00801840" w:rsidRPr="00940819" w:rsidRDefault="00801840" w:rsidP="00801840">
            <w:pPr>
              <w:pStyle w:val="TableText"/>
              <w:rPr>
                <w:b/>
              </w:rPr>
            </w:pPr>
            <w:r>
              <w:rPr>
                <w:b/>
              </w:rPr>
              <w:t>Outcome measure</w:t>
            </w:r>
            <w:r w:rsidRPr="00940819">
              <w:rPr>
                <w:b/>
              </w:rPr>
              <w:t>:</w:t>
            </w:r>
          </w:p>
          <w:p w14:paraId="3EDD79A1" w14:textId="76BD3B4D" w:rsidR="00813107" w:rsidRDefault="006857B8" w:rsidP="00813107">
            <w:pPr>
              <w:pStyle w:val="TableTextBullets"/>
            </w:pPr>
            <w:r w:rsidRPr="006857B8">
              <w:t>Tons of CO2 emissions reduced (last 12 months)</w:t>
            </w:r>
            <w:r>
              <w:t xml:space="preserve"> (Target: increase by ~23% to 16,000; baseline 13,000)</w:t>
            </w:r>
          </w:p>
        </w:tc>
      </w:tr>
      <w:tr w:rsidR="00813107" w14:paraId="6C3A9FA2" w14:textId="77777777" w:rsidTr="004D1233">
        <w:tc>
          <w:tcPr>
            <w:tcW w:w="4068" w:type="dxa"/>
            <w:tcBorders>
              <w:bottom w:val="single" w:sz="4" w:space="0" w:color="auto"/>
            </w:tcBorders>
          </w:tcPr>
          <w:p w14:paraId="5F61BB06" w14:textId="5099A73F" w:rsidR="00813107" w:rsidRPr="004D1233" w:rsidRDefault="00813107" w:rsidP="00813107">
            <w:pPr>
              <w:pStyle w:val="TableHead"/>
              <w:rPr>
                <w:u w:val="single"/>
              </w:rPr>
            </w:pPr>
            <w:r w:rsidRPr="004D1233">
              <w:rPr>
                <w:u w:val="single"/>
              </w:rPr>
              <w:t>Goal 4:</w:t>
            </w:r>
            <w:r w:rsidRPr="004D1233">
              <w:rPr>
                <w:i/>
                <w:u w:val="single"/>
              </w:rPr>
              <w:t xml:space="preserve"> </w:t>
            </w:r>
            <w:r w:rsidR="001E6982" w:rsidRPr="004D1233">
              <w:rPr>
                <w:i/>
                <w:u w:val="single"/>
              </w:rPr>
              <w:t>Workplace Excellence</w:t>
            </w:r>
          </w:p>
          <w:p w14:paraId="586655FE" w14:textId="0A459342" w:rsidR="00813107" w:rsidRPr="004F1BB1" w:rsidRDefault="001E6982" w:rsidP="004D1233">
            <w:pPr>
              <w:pStyle w:val="TableHead"/>
              <w:jc w:val="center"/>
            </w:pPr>
            <w:r w:rsidRPr="001E6982">
              <w:t xml:space="preserve">Foster an environment that champions inclusion, work-life balance, innovation, and </w:t>
            </w:r>
            <w:r w:rsidRPr="004F1BB1">
              <w:t>professional growth and satisfaction</w:t>
            </w: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14:paraId="18FC1CFC" w14:textId="46EFDD47" w:rsidR="00801840" w:rsidRPr="00940819" w:rsidRDefault="00801840" w:rsidP="00801840">
            <w:pPr>
              <w:pStyle w:val="TableText"/>
              <w:rPr>
                <w:b/>
              </w:rPr>
            </w:pPr>
            <w:r>
              <w:rPr>
                <w:b/>
              </w:rPr>
              <w:t>Outcome measure</w:t>
            </w:r>
            <w:r w:rsidRPr="00940819">
              <w:rPr>
                <w:b/>
              </w:rPr>
              <w:t>:</w:t>
            </w:r>
          </w:p>
          <w:p w14:paraId="68FDD0A8" w14:textId="0B10990E" w:rsidR="00813107" w:rsidRPr="00940819" w:rsidRDefault="004F1BB1" w:rsidP="00813107">
            <w:pPr>
              <w:pStyle w:val="TableTextBullets"/>
            </w:pPr>
            <w:r>
              <w:t>Retention rate (Target: TBD; baseline under study)</w:t>
            </w:r>
          </w:p>
        </w:tc>
      </w:tr>
      <w:tr w:rsidR="001E6982" w14:paraId="41B7E8DA" w14:textId="77777777" w:rsidTr="004D1233">
        <w:tc>
          <w:tcPr>
            <w:tcW w:w="4068" w:type="dxa"/>
            <w:tcBorders>
              <w:bottom w:val="single" w:sz="4" w:space="0" w:color="auto"/>
            </w:tcBorders>
          </w:tcPr>
          <w:p w14:paraId="05B37B2E" w14:textId="77777777" w:rsidR="001E6982" w:rsidRPr="004D1233" w:rsidRDefault="001E6982" w:rsidP="001E6982">
            <w:pPr>
              <w:pStyle w:val="TableHead"/>
              <w:rPr>
                <w:u w:val="single"/>
              </w:rPr>
            </w:pPr>
            <w:r w:rsidRPr="004D1233">
              <w:rPr>
                <w:u w:val="single"/>
              </w:rPr>
              <w:t>Goal 5: Fiscal Responsibility and Efficiency</w:t>
            </w:r>
          </w:p>
          <w:p w14:paraId="398817FA" w14:textId="0437AE01" w:rsidR="001E6982" w:rsidRPr="00813107" w:rsidRDefault="001E6982" w:rsidP="004D1233">
            <w:pPr>
              <w:pStyle w:val="TableHead"/>
              <w:jc w:val="center"/>
            </w:pPr>
            <w:r w:rsidRPr="001E6982">
              <w:t>Deliver high-quality, cost-efficient services that offer maximum value to the community</w:t>
            </w: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14:paraId="1AF0AF3D" w14:textId="77777777" w:rsidR="00801840" w:rsidRPr="00940819" w:rsidRDefault="00801840" w:rsidP="00801840">
            <w:pPr>
              <w:pStyle w:val="TableText"/>
              <w:rPr>
                <w:b/>
              </w:rPr>
            </w:pPr>
            <w:r>
              <w:rPr>
                <w:b/>
              </w:rPr>
              <w:t>Outcome measures</w:t>
            </w:r>
            <w:r w:rsidRPr="00940819">
              <w:rPr>
                <w:b/>
              </w:rPr>
              <w:t>:</w:t>
            </w:r>
          </w:p>
          <w:p w14:paraId="0C71B9F7" w14:textId="634C7CCE" w:rsidR="001E6982" w:rsidRDefault="000E3C40" w:rsidP="00801840">
            <w:pPr>
              <w:pStyle w:val="TableTextBullets"/>
            </w:pPr>
            <w:r>
              <w:t xml:space="preserve">Series from the Annual Budget, </w:t>
            </w:r>
            <w:proofErr w:type="gramStart"/>
            <w:r>
              <w:t>including</w:t>
            </w:r>
            <w:proofErr w:type="gramEnd"/>
          </w:p>
          <w:p w14:paraId="273F1286" w14:textId="2B0E8498" w:rsidR="000E3C40" w:rsidRDefault="000E3C40" w:rsidP="00830794">
            <w:pPr>
              <w:pStyle w:val="TableTextBullets"/>
              <w:numPr>
                <w:ilvl w:val="1"/>
                <w:numId w:val="5"/>
              </w:numPr>
              <w:spacing w:before="0" w:after="0"/>
              <w:ind w:left="706"/>
            </w:pPr>
            <w:r>
              <w:t>$0 fares (Policy)</w:t>
            </w:r>
          </w:p>
          <w:p w14:paraId="634E3C9D" w14:textId="4484D798" w:rsidR="000E3C40" w:rsidRDefault="000E3C40" w:rsidP="00830794">
            <w:pPr>
              <w:pStyle w:val="TableTextBullets"/>
              <w:numPr>
                <w:ilvl w:val="1"/>
                <w:numId w:val="5"/>
              </w:numPr>
              <w:spacing w:before="0" w:after="0"/>
              <w:ind w:left="706"/>
            </w:pPr>
            <w:r>
              <w:t>Cost per rider (Target TBD)</w:t>
            </w:r>
          </w:p>
          <w:p w14:paraId="3275E020" w14:textId="3D6317FF" w:rsidR="000E3C40" w:rsidRDefault="000E3C40" w:rsidP="00830794">
            <w:pPr>
              <w:pStyle w:val="TableTextBullets"/>
              <w:numPr>
                <w:ilvl w:val="1"/>
                <w:numId w:val="5"/>
              </w:numPr>
              <w:spacing w:before="0" w:after="0"/>
              <w:ind w:left="710"/>
            </w:pPr>
            <w:r>
              <w:t>Cost per ton of pollution eliminated (Target TBD)</w:t>
            </w:r>
          </w:p>
          <w:p w14:paraId="350CA8E3" w14:textId="651B2870" w:rsidR="000E3C40" w:rsidRPr="00813107" w:rsidRDefault="000E3C40" w:rsidP="000E3C40">
            <w:pPr>
              <w:pStyle w:val="TableTextBullets"/>
            </w:pPr>
            <w:r>
              <w:t>Federal formula funds allocated based on DASH performance metrics (Target: sustain or grow over time, baseline under study)</w:t>
            </w:r>
          </w:p>
        </w:tc>
      </w:tr>
    </w:tbl>
    <w:p w14:paraId="33CC0666" w14:textId="41498906" w:rsidR="001E6982" w:rsidRDefault="001E6982">
      <w:r>
        <w:rPr>
          <w:b/>
          <w:bCs/>
          <w:i/>
        </w:rPr>
        <w:br w:type="page"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37"/>
        <w:gridCol w:w="5723"/>
      </w:tblGrid>
      <w:tr w:rsidR="00CF0E0F" w14:paraId="70028D11" w14:textId="77777777" w:rsidTr="00981AEE">
        <w:tc>
          <w:tcPr>
            <w:tcW w:w="9576" w:type="dxa"/>
            <w:gridSpan w:val="2"/>
          </w:tcPr>
          <w:p w14:paraId="4ED3E530" w14:textId="103AE8CC" w:rsidR="00CF0E0F" w:rsidRPr="00625CE5" w:rsidRDefault="00CF0E0F" w:rsidP="00CF0E0F">
            <w:pPr>
              <w:pStyle w:val="Heading2"/>
              <w:rPr>
                <w:u w:val="single"/>
              </w:rPr>
            </w:pPr>
            <w:r w:rsidRPr="00625CE5">
              <w:rPr>
                <w:u w:val="single"/>
              </w:rPr>
              <w:lastRenderedPageBreak/>
              <w:t xml:space="preserve">Goal 1: </w:t>
            </w:r>
            <w:r w:rsidR="001E6982" w:rsidRPr="00625CE5">
              <w:rPr>
                <w:u w:val="single"/>
              </w:rPr>
              <w:t>System Excellence</w:t>
            </w:r>
          </w:p>
          <w:p w14:paraId="42B9E13C" w14:textId="57DE090A" w:rsidR="00CF0E0F" w:rsidRDefault="001E6982" w:rsidP="001E6982">
            <w:pPr>
              <w:pStyle w:val="Quote"/>
            </w:pPr>
            <w:r w:rsidRPr="001E6982">
              <w:t>Provide a robust transportation system</w:t>
            </w:r>
            <w:r>
              <w:br/>
            </w:r>
            <w:r w:rsidRPr="001E6982">
              <w:t>that meets our customers</w:t>
            </w:r>
            <w:r>
              <w:t>’</w:t>
            </w:r>
            <w:r w:rsidRPr="001E6982">
              <w:t xml:space="preserve"> needs</w:t>
            </w:r>
          </w:p>
        </w:tc>
      </w:tr>
      <w:tr w:rsidR="00CF0E0F" w14:paraId="1BF7215E" w14:textId="77777777" w:rsidTr="00CF0E0F">
        <w:tc>
          <w:tcPr>
            <w:tcW w:w="9576" w:type="dxa"/>
            <w:gridSpan w:val="2"/>
          </w:tcPr>
          <w:p w14:paraId="39E9787E" w14:textId="09C3F12C" w:rsidR="00CF0E0F" w:rsidRDefault="00A3196E" w:rsidP="00CF0E0F">
            <w:pPr>
              <w:pStyle w:val="TableTextBullets"/>
            </w:pPr>
            <w:r w:rsidRPr="00942E58">
              <w:t xml:space="preserve">Percentage of population within </w:t>
            </w:r>
            <w:proofErr w:type="gramStart"/>
            <w:r w:rsidRPr="00942E58">
              <w:t>1/4 mile</w:t>
            </w:r>
            <w:proofErr w:type="gramEnd"/>
            <w:r w:rsidRPr="00942E58">
              <w:t xml:space="preserve"> radius of DASH bus stop with high frequency service</w:t>
            </w:r>
            <w:r>
              <w:t xml:space="preserve"> (Target: increase to 80%, baseline 73%)</w:t>
            </w:r>
          </w:p>
          <w:p w14:paraId="443E0FF6" w14:textId="2D5F54D9" w:rsidR="00801840" w:rsidRPr="00914D97" w:rsidRDefault="00801840" w:rsidP="00801840">
            <w:pPr>
              <w:pStyle w:val="TableTextBullets"/>
              <w:numPr>
                <w:ilvl w:val="0"/>
                <w:numId w:val="0"/>
              </w:numPr>
              <w:ind w:left="360"/>
            </w:pPr>
          </w:p>
        </w:tc>
      </w:tr>
      <w:tr w:rsidR="00651773" w:rsidRPr="00651773" w14:paraId="620BFD24" w14:textId="77777777" w:rsidTr="00A3196E">
        <w:tc>
          <w:tcPr>
            <w:tcW w:w="3708" w:type="dxa"/>
            <w:shd w:val="clear" w:color="auto" w:fill="575445"/>
          </w:tcPr>
          <w:p w14:paraId="2B67F352" w14:textId="2DC8B83D" w:rsidR="007B1BAA" w:rsidRPr="00651773" w:rsidRDefault="007B1BAA" w:rsidP="00651773">
            <w:pPr>
              <w:pStyle w:val="TableHead"/>
              <w:rPr>
                <w:color w:val="FFFFFF" w:themeColor="background1"/>
              </w:rPr>
            </w:pPr>
            <w:r w:rsidRPr="00651773">
              <w:rPr>
                <w:color w:val="FFFFFF" w:themeColor="background1"/>
              </w:rPr>
              <w:t xml:space="preserve">Objectives </w:t>
            </w:r>
            <w:r w:rsidRPr="00651773">
              <w:rPr>
                <w:color w:val="FFFFFF" w:themeColor="background1"/>
              </w:rPr>
              <w:sym w:font="Symbol" w:char="F0AE"/>
            </w:r>
          </w:p>
        </w:tc>
        <w:tc>
          <w:tcPr>
            <w:tcW w:w="5868" w:type="dxa"/>
            <w:shd w:val="clear" w:color="auto" w:fill="575445"/>
          </w:tcPr>
          <w:p w14:paraId="4A16A6DB" w14:textId="4CDBCFEA" w:rsidR="007B1BAA" w:rsidRPr="00651773" w:rsidRDefault="001E6982" w:rsidP="00651773">
            <w:pPr>
              <w:pStyle w:val="TableHead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Objective Measures</w:t>
            </w:r>
          </w:p>
        </w:tc>
      </w:tr>
      <w:tr w:rsidR="00942E58" w14:paraId="236F747F" w14:textId="77777777" w:rsidTr="00FC6068">
        <w:tc>
          <w:tcPr>
            <w:tcW w:w="3708" w:type="dxa"/>
          </w:tcPr>
          <w:p w14:paraId="2DA70CAD" w14:textId="7258BE85" w:rsidR="00942E58" w:rsidRPr="00942E58" w:rsidRDefault="00942E58" w:rsidP="00FC6068">
            <w:pPr>
              <w:pStyle w:val="TableText"/>
            </w:pPr>
            <w:bookmarkStart w:id="0" w:name="_Hlk527023028"/>
            <w:r w:rsidRPr="00942E58">
              <w:t>Place bus stops in the right places</w:t>
            </w:r>
          </w:p>
        </w:tc>
        <w:tc>
          <w:tcPr>
            <w:tcW w:w="5868" w:type="dxa"/>
          </w:tcPr>
          <w:p w14:paraId="5918B1F2" w14:textId="5DE52F7B" w:rsidR="00942E58" w:rsidRPr="00914D97" w:rsidRDefault="00942E58" w:rsidP="00FC6068">
            <w:pPr>
              <w:pStyle w:val="TableTextBullets"/>
            </w:pPr>
            <w:r w:rsidRPr="00942E58">
              <w:t>Percent</w:t>
            </w:r>
            <w:r>
              <w:t>age</w:t>
            </w:r>
            <w:r w:rsidRPr="00942E58">
              <w:t xml:space="preserve"> of population in walking distance </w:t>
            </w:r>
            <w:r>
              <w:t xml:space="preserve">(1/4 mile) </w:t>
            </w:r>
            <w:r w:rsidRPr="00942E58">
              <w:t>of a DASH bus stop</w:t>
            </w:r>
            <w:r>
              <w:t xml:space="preserve"> (Target: increase to 80%)</w:t>
            </w:r>
          </w:p>
        </w:tc>
      </w:tr>
      <w:tr w:rsidR="00942E58" w14:paraId="3218B15F" w14:textId="77777777" w:rsidTr="00FC6068">
        <w:tc>
          <w:tcPr>
            <w:tcW w:w="3708" w:type="dxa"/>
          </w:tcPr>
          <w:p w14:paraId="72C7D42F" w14:textId="5191FABD" w:rsidR="00942E58" w:rsidRPr="00942E58" w:rsidRDefault="00942E58" w:rsidP="00FC6068">
            <w:pPr>
              <w:pStyle w:val="TableText"/>
            </w:pPr>
            <w:r w:rsidRPr="00942E58">
              <w:t>Run buses when people need them</w:t>
            </w:r>
          </w:p>
        </w:tc>
        <w:tc>
          <w:tcPr>
            <w:tcW w:w="5868" w:type="dxa"/>
          </w:tcPr>
          <w:p w14:paraId="55001670" w14:textId="758C450D" w:rsidR="00942E58" w:rsidRDefault="00942E58" w:rsidP="00FC6068">
            <w:pPr>
              <w:pStyle w:val="TableTextBullets"/>
            </w:pPr>
            <w:r>
              <w:t>P</w:t>
            </w:r>
            <w:r w:rsidRPr="00942E58">
              <w:t>ercentage of total service that is high frequency (15 minutes or less)</w:t>
            </w:r>
            <w:r>
              <w:t xml:space="preserve"> (Target: maintain 95%)</w:t>
            </w:r>
          </w:p>
          <w:p w14:paraId="3B7C7EC9" w14:textId="0CA6BC84" w:rsidR="00942E58" w:rsidRDefault="00942E58" w:rsidP="00FC6068">
            <w:pPr>
              <w:pStyle w:val="TableTextBullets"/>
            </w:pPr>
            <w:r>
              <w:t>Percentage</w:t>
            </w:r>
            <w:r w:rsidRPr="00942E58">
              <w:t xml:space="preserve"> of service that is full-time service</w:t>
            </w:r>
            <w:r>
              <w:t xml:space="preserve"> (7 days/week) (Target: increase to 85%, baseline 62%)</w:t>
            </w:r>
          </w:p>
        </w:tc>
      </w:tr>
      <w:tr w:rsidR="00942E58" w14:paraId="76351C14" w14:textId="77777777" w:rsidTr="00FC6068">
        <w:tc>
          <w:tcPr>
            <w:tcW w:w="3708" w:type="dxa"/>
          </w:tcPr>
          <w:p w14:paraId="06559569" w14:textId="6C08CEF7" w:rsidR="00942E58" w:rsidRPr="00942E58" w:rsidRDefault="00942E58" w:rsidP="00FC6068">
            <w:pPr>
              <w:pStyle w:val="TableText"/>
            </w:pPr>
            <w:r w:rsidRPr="00942E58">
              <w:t>Take people where they want to go</w:t>
            </w:r>
          </w:p>
        </w:tc>
        <w:tc>
          <w:tcPr>
            <w:tcW w:w="5868" w:type="dxa"/>
          </w:tcPr>
          <w:p w14:paraId="0278FAAB" w14:textId="69D37DD6" w:rsidR="00942E58" w:rsidRDefault="00E868EE" w:rsidP="00FC6068">
            <w:pPr>
              <w:pStyle w:val="TableTextBullets"/>
            </w:pPr>
            <w:r>
              <w:t>Ridership per capita (Target: increase to 31.0, baseline 28.4)</w:t>
            </w:r>
          </w:p>
        </w:tc>
      </w:tr>
      <w:tr w:rsidR="00942E58" w14:paraId="5E9AE501" w14:textId="77777777" w:rsidTr="00FC6068">
        <w:tc>
          <w:tcPr>
            <w:tcW w:w="3708" w:type="dxa"/>
          </w:tcPr>
          <w:p w14:paraId="0B567901" w14:textId="28F8BECF" w:rsidR="00942E58" w:rsidRPr="00942E58" w:rsidRDefault="00942E58" w:rsidP="00FC6068">
            <w:pPr>
              <w:pStyle w:val="TableText"/>
            </w:pPr>
            <w:r w:rsidRPr="00942E58">
              <w:t>Connect and coordinate with other regional transportation providers and services</w:t>
            </w:r>
          </w:p>
        </w:tc>
        <w:tc>
          <w:tcPr>
            <w:tcW w:w="5868" w:type="dxa"/>
          </w:tcPr>
          <w:p w14:paraId="0F6CDE5A" w14:textId="2E8726F7" w:rsidR="00942E58" w:rsidRDefault="00D97DAE" w:rsidP="00FC6068">
            <w:pPr>
              <w:pStyle w:val="TableTextBullets"/>
            </w:pPr>
            <w:r>
              <w:t>TSP survey results for percentage of customer trips that involve other agencies (Target: 30%; baseline estimated at 35%)</w:t>
            </w:r>
          </w:p>
        </w:tc>
      </w:tr>
      <w:bookmarkEnd w:id="0"/>
    </w:tbl>
    <w:p w14:paraId="63C12C42" w14:textId="6F3F076C" w:rsidR="00914D97" w:rsidRDefault="00914D97" w:rsidP="00914D97"/>
    <w:p w14:paraId="21BDDF69" w14:textId="3CA51735" w:rsidR="00FA7A10" w:rsidRDefault="00FA7A10">
      <w:pPr>
        <w:spacing w:after="200" w:line="276" w:lineRule="auto"/>
      </w:pPr>
      <w:r>
        <w:br w:type="page"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17"/>
        <w:gridCol w:w="5643"/>
      </w:tblGrid>
      <w:tr w:rsidR="00FA7A10" w14:paraId="0193A10E" w14:textId="77777777" w:rsidTr="00984E10">
        <w:tc>
          <w:tcPr>
            <w:tcW w:w="9576" w:type="dxa"/>
            <w:gridSpan w:val="2"/>
          </w:tcPr>
          <w:p w14:paraId="60C156BC" w14:textId="77777777" w:rsidR="001E6982" w:rsidRPr="00625CE5" w:rsidRDefault="001E6982" w:rsidP="001E6982">
            <w:pPr>
              <w:pStyle w:val="Heading2"/>
              <w:rPr>
                <w:u w:val="single"/>
              </w:rPr>
            </w:pPr>
            <w:r w:rsidRPr="00625CE5">
              <w:rPr>
                <w:u w:val="single"/>
              </w:rPr>
              <w:lastRenderedPageBreak/>
              <w:t>Goal 2: Customer Experience</w:t>
            </w:r>
          </w:p>
          <w:p w14:paraId="5397CCAB" w14:textId="59B57F5E" w:rsidR="00FA7A10" w:rsidRDefault="001E6982" w:rsidP="001E6982">
            <w:pPr>
              <w:pStyle w:val="Quote"/>
            </w:pPr>
            <w:r w:rsidRPr="001E6982">
              <w:t>Deliver a top-notch customer experience</w:t>
            </w:r>
            <w:r>
              <w:br/>
            </w:r>
            <w:r w:rsidRPr="001E6982">
              <w:t>so that people choose to ride</w:t>
            </w:r>
          </w:p>
        </w:tc>
      </w:tr>
      <w:tr w:rsidR="00FA7A10" w14:paraId="3517C2EB" w14:textId="77777777" w:rsidTr="00984E10">
        <w:tc>
          <w:tcPr>
            <w:tcW w:w="9576" w:type="dxa"/>
            <w:gridSpan w:val="2"/>
          </w:tcPr>
          <w:p w14:paraId="1924E1D3" w14:textId="2FDCF955" w:rsidR="00FA7A10" w:rsidRDefault="00635699" w:rsidP="00635699">
            <w:pPr>
              <w:pStyle w:val="TableTextBullets"/>
            </w:pPr>
            <w:r>
              <w:t>Customer Service Index (CSI) monthly (Target: 80 or above; baseline 95)</w:t>
            </w:r>
            <w:r w:rsidR="00F5418B">
              <w:br/>
            </w:r>
          </w:p>
          <w:p w14:paraId="79AB20D7" w14:textId="4A0D6DE8" w:rsidR="009B3938" w:rsidRPr="00914D97" w:rsidRDefault="009B3938" w:rsidP="009B3938">
            <w:pPr>
              <w:pStyle w:val="TableText"/>
            </w:pPr>
          </w:p>
        </w:tc>
      </w:tr>
      <w:tr w:rsidR="001E6982" w:rsidRPr="00651773" w14:paraId="2D4D104A" w14:textId="77777777" w:rsidTr="00542C26">
        <w:tc>
          <w:tcPr>
            <w:tcW w:w="3798" w:type="dxa"/>
            <w:shd w:val="clear" w:color="auto" w:fill="575445"/>
          </w:tcPr>
          <w:p w14:paraId="7E44F4FF" w14:textId="77777777" w:rsidR="001E6982" w:rsidRPr="00651773" w:rsidRDefault="001E6982" w:rsidP="00542C26">
            <w:pPr>
              <w:pStyle w:val="TableHead"/>
              <w:rPr>
                <w:color w:val="FFFFFF" w:themeColor="background1"/>
              </w:rPr>
            </w:pPr>
            <w:r w:rsidRPr="00651773">
              <w:rPr>
                <w:color w:val="FFFFFF" w:themeColor="background1"/>
              </w:rPr>
              <w:t xml:space="preserve">Objectives </w:t>
            </w:r>
            <w:r w:rsidRPr="00651773">
              <w:rPr>
                <w:color w:val="FFFFFF" w:themeColor="background1"/>
              </w:rPr>
              <w:sym w:font="Symbol" w:char="F0AE"/>
            </w:r>
          </w:p>
        </w:tc>
        <w:tc>
          <w:tcPr>
            <w:tcW w:w="5778" w:type="dxa"/>
            <w:shd w:val="clear" w:color="auto" w:fill="575445"/>
          </w:tcPr>
          <w:p w14:paraId="3677CF00" w14:textId="77777777" w:rsidR="001E6982" w:rsidRPr="00651773" w:rsidRDefault="001E6982" w:rsidP="00542C26">
            <w:pPr>
              <w:pStyle w:val="TableHead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Objective Measures</w:t>
            </w:r>
          </w:p>
        </w:tc>
      </w:tr>
      <w:tr w:rsidR="00635699" w14:paraId="7FBD8B2C" w14:textId="77777777" w:rsidTr="00FC6068">
        <w:tc>
          <w:tcPr>
            <w:tcW w:w="3798" w:type="dxa"/>
          </w:tcPr>
          <w:p w14:paraId="3DCCDBD2" w14:textId="405B26D2" w:rsidR="00635699" w:rsidRPr="00AD5C3F" w:rsidRDefault="00635699" w:rsidP="00AD5C3F">
            <w:pPr>
              <w:pStyle w:val="TableText"/>
            </w:pPr>
            <w:r w:rsidRPr="00AD5C3F">
              <w:t>Provide a clean and reliable fleet</w:t>
            </w:r>
          </w:p>
        </w:tc>
        <w:tc>
          <w:tcPr>
            <w:tcW w:w="5778" w:type="dxa"/>
          </w:tcPr>
          <w:p w14:paraId="027671CA" w14:textId="419D7FCF" w:rsidR="00635699" w:rsidRDefault="008A7034" w:rsidP="00635699">
            <w:pPr>
              <w:pStyle w:val="TableTextBullets"/>
            </w:pPr>
            <w:r>
              <w:t>Percent of fleet vehicles that are out of service (Target: TBD; 2023 average is 19.5%)</w:t>
            </w:r>
          </w:p>
          <w:p w14:paraId="33F60228" w14:textId="7F61A626" w:rsidR="008A7034" w:rsidRPr="00914D97" w:rsidRDefault="008A7034" w:rsidP="00635699">
            <w:pPr>
              <w:pStyle w:val="TableTextBullets"/>
            </w:pPr>
            <w:r>
              <w:t>Average downtime duration (Target: TBD; 2023 average is 12.5 days)</w:t>
            </w:r>
          </w:p>
        </w:tc>
      </w:tr>
      <w:tr w:rsidR="00635699" w14:paraId="532BC457" w14:textId="77777777" w:rsidTr="00FC6068">
        <w:tc>
          <w:tcPr>
            <w:tcW w:w="3798" w:type="dxa"/>
          </w:tcPr>
          <w:p w14:paraId="2591249A" w14:textId="03ED0D7A" w:rsidR="00635699" w:rsidRPr="00AD5C3F" w:rsidRDefault="00635699" w:rsidP="00AD5C3F">
            <w:pPr>
              <w:pStyle w:val="TableText"/>
            </w:pPr>
            <w:r w:rsidRPr="00AD5C3F">
              <w:t>Serve with friendly and helpful bus operators</w:t>
            </w:r>
          </w:p>
        </w:tc>
        <w:tc>
          <w:tcPr>
            <w:tcW w:w="5778" w:type="dxa"/>
          </w:tcPr>
          <w:p w14:paraId="7399179D" w14:textId="42631EF0" w:rsidR="00635699" w:rsidRDefault="00697FED" w:rsidP="00635699">
            <w:pPr>
              <w:pStyle w:val="TableTextBullets"/>
            </w:pPr>
            <w:r>
              <w:rPr>
                <w:i/>
                <w:iCs/>
              </w:rPr>
              <w:t>Reflected in the outcome measure: CSI</w:t>
            </w:r>
          </w:p>
        </w:tc>
      </w:tr>
      <w:tr w:rsidR="00635699" w14:paraId="0234EBD0" w14:textId="77777777" w:rsidTr="00FC6068">
        <w:tc>
          <w:tcPr>
            <w:tcW w:w="3798" w:type="dxa"/>
          </w:tcPr>
          <w:p w14:paraId="5118236F" w14:textId="382AA3DD" w:rsidR="00635699" w:rsidRPr="00AD5C3F" w:rsidRDefault="00635699" w:rsidP="00AD5C3F">
            <w:pPr>
              <w:pStyle w:val="TableText"/>
            </w:pPr>
            <w:r w:rsidRPr="00AD5C3F">
              <w:t>Transport our customers safely throughout our community</w:t>
            </w:r>
          </w:p>
        </w:tc>
        <w:tc>
          <w:tcPr>
            <w:tcW w:w="5778" w:type="dxa"/>
          </w:tcPr>
          <w:p w14:paraId="248BDBDB" w14:textId="20F52A3D" w:rsidR="00635699" w:rsidRDefault="00697FED" w:rsidP="00635699">
            <w:pPr>
              <w:pStyle w:val="TableTextBullets"/>
            </w:pPr>
            <w:r>
              <w:t>Preventable events per 100,000 miles (Target: TBD; data sources identified)</w:t>
            </w:r>
          </w:p>
          <w:p w14:paraId="789EE144" w14:textId="17773434" w:rsidR="00697FED" w:rsidRDefault="00697FED" w:rsidP="00635699">
            <w:pPr>
              <w:pStyle w:val="TableTextBullets"/>
            </w:pPr>
            <w:r>
              <w:t>Safety index (NEW, data and baseline TBD)</w:t>
            </w:r>
          </w:p>
        </w:tc>
      </w:tr>
    </w:tbl>
    <w:p w14:paraId="3C2A7B95" w14:textId="015BBF17" w:rsidR="00FA7A10" w:rsidRDefault="00FA7A10" w:rsidP="00914D97"/>
    <w:p w14:paraId="0CBFFF91" w14:textId="206F4944" w:rsidR="00FC107E" w:rsidRDefault="00FC107E">
      <w:pPr>
        <w:spacing w:after="200" w:line="276" w:lineRule="auto"/>
      </w:pPr>
      <w:r>
        <w:br w:type="page"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18"/>
        <w:gridCol w:w="5642"/>
      </w:tblGrid>
      <w:tr w:rsidR="001E6982" w14:paraId="0E15C285" w14:textId="77777777" w:rsidTr="00984E10">
        <w:tc>
          <w:tcPr>
            <w:tcW w:w="9576" w:type="dxa"/>
            <w:gridSpan w:val="2"/>
          </w:tcPr>
          <w:p w14:paraId="274C3675" w14:textId="77777777" w:rsidR="001E6982" w:rsidRPr="00625CE5" w:rsidRDefault="001E6982" w:rsidP="001E6982">
            <w:pPr>
              <w:pStyle w:val="Heading2"/>
              <w:rPr>
                <w:u w:val="single"/>
              </w:rPr>
            </w:pPr>
            <w:r w:rsidRPr="00625CE5">
              <w:rPr>
                <w:u w:val="single"/>
              </w:rPr>
              <w:lastRenderedPageBreak/>
              <w:t>Goal 3: Environmental Stewardship</w:t>
            </w:r>
          </w:p>
          <w:p w14:paraId="75F333C3" w14:textId="5122DE85" w:rsidR="001E6982" w:rsidRPr="001E6982" w:rsidRDefault="001E6982" w:rsidP="001E6982">
            <w:pPr>
              <w:pStyle w:val="Quote"/>
            </w:pPr>
            <w:r w:rsidRPr="001E6982">
              <w:t>Minimize the community's carbon footprint</w:t>
            </w:r>
            <w:r>
              <w:br/>
            </w:r>
            <w:r w:rsidRPr="001E6982">
              <w:t>on the environment</w:t>
            </w:r>
          </w:p>
        </w:tc>
      </w:tr>
      <w:tr w:rsidR="001E6982" w14:paraId="5489EAA8" w14:textId="77777777" w:rsidTr="00984E10">
        <w:tc>
          <w:tcPr>
            <w:tcW w:w="9576" w:type="dxa"/>
            <w:gridSpan w:val="2"/>
          </w:tcPr>
          <w:p w14:paraId="475A6F66" w14:textId="77777777" w:rsidR="001E6982" w:rsidRDefault="005D195A" w:rsidP="001E6982">
            <w:pPr>
              <w:pStyle w:val="TableTextBullets"/>
            </w:pPr>
            <w:r w:rsidRPr="006857B8">
              <w:t>Tons of CO2 emissions reduced (last 12 months)</w:t>
            </w:r>
            <w:r>
              <w:t xml:space="preserve"> (Target: increase by ~23% to 16,000; baseline 13,000)</w:t>
            </w:r>
          </w:p>
          <w:p w14:paraId="29F91AE7" w14:textId="55DF2D77" w:rsidR="005D195A" w:rsidRPr="00914D97" w:rsidRDefault="005D195A" w:rsidP="005D195A">
            <w:pPr>
              <w:pStyle w:val="TableText"/>
            </w:pPr>
          </w:p>
        </w:tc>
      </w:tr>
      <w:tr w:rsidR="001E6982" w:rsidRPr="00651773" w14:paraId="2BA1DD21" w14:textId="77777777" w:rsidTr="00542C26">
        <w:tc>
          <w:tcPr>
            <w:tcW w:w="3798" w:type="dxa"/>
            <w:shd w:val="clear" w:color="auto" w:fill="575445"/>
          </w:tcPr>
          <w:p w14:paraId="00769FD5" w14:textId="77777777" w:rsidR="001E6982" w:rsidRPr="00651773" w:rsidRDefault="001E6982" w:rsidP="00542C26">
            <w:pPr>
              <w:pStyle w:val="TableHead"/>
              <w:rPr>
                <w:color w:val="FFFFFF" w:themeColor="background1"/>
              </w:rPr>
            </w:pPr>
            <w:r w:rsidRPr="00651773">
              <w:rPr>
                <w:color w:val="FFFFFF" w:themeColor="background1"/>
              </w:rPr>
              <w:t xml:space="preserve">Objectives </w:t>
            </w:r>
            <w:r w:rsidRPr="00651773">
              <w:rPr>
                <w:color w:val="FFFFFF" w:themeColor="background1"/>
              </w:rPr>
              <w:sym w:font="Symbol" w:char="F0AE"/>
            </w:r>
          </w:p>
        </w:tc>
        <w:tc>
          <w:tcPr>
            <w:tcW w:w="5778" w:type="dxa"/>
            <w:shd w:val="clear" w:color="auto" w:fill="575445"/>
          </w:tcPr>
          <w:p w14:paraId="61DE63A7" w14:textId="77777777" w:rsidR="001E6982" w:rsidRPr="00651773" w:rsidRDefault="001E6982" w:rsidP="00542C26">
            <w:pPr>
              <w:pStyle w:val="TableHead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Objective Measures</w:t>
            </w:r>
          </w:p>
        </w:tc>
      </w:tr>
      <w:tr w:rsidR="007A2623" w14:paraId="03AAA801" w14:textId="77777777" w:rsidTr="00984E10">
        <w:tc>
          <w:tcPr>
            <w:tcW w:w="3798" w:type="dxa"/>
          </w:tcPr>
          <w:p w14:paraId="3AC34C82" w14:textId="3D885A24" w:rsidR="007A2623" w:rsidRPr="00D808CC" w:rsidRDefault="007A2623" w:rsidP="007A2623">
            <w:pPr>
              <w:pStyle w:val="TableText"/>
            </w:pPr>
            <w:r w:rsidRPr="00795F3C">
              <w:t>Reduce single occupancy vehicle trips (SOV) within the Alexandria community</w:t>
            </w:r>
          </w:p>
        </w:tc>
        <w:tc>
          <w:tcPr>
            <w:tcW w:w="5778" w:type="dxa"/>
          </w:tcPr>
          <w:p w14:paraId="5CD21CE0" w14:textId="25114B7D" w:rsidR="007A2623" w:rsidRPr="00914D97" w:rsidRDefault="007A2623" w:rsidP="007A2623">
            <w:pPr>
              <w:pStyle w:val="TableTextBullets"/>
            </w:pPr>
            <w:r w:rsidRPr="00B61A86">
              <w:t># of SOV miles or trips replaced by transit</w:t>
            </w:r>
            <w:r>
              <w:t xml:space="preserve"> (Target: increase by 20% to 3,154,000; baseline 3,800,000)</w:t>
            </w:r>
          </w:p>
        </w:tc>
      </w:tr>
      <w:tr w:rsidR="007A2623" w14:paraId="388D5642" w14:textId="77777777" w:rsidTr="00984E10">
        <w:tc>
          <w:tcPr>
            <w:tcW w:w="3798" w:type="dxa"/>
          </w:tcPr>
          <w:p w14:paraId="44FBCDAF" w14:textId="32F6F663" w:rsidR="007A2623" w:rsidRDefault="007A2623" w:rsidP="007A2623">
            <w:pPr>
              <w:pStyle w:val="TableText"/>
            </w:pPr>
            <w:r w:rsidRPr="00795F3C">
              <w:t>Minimize emissions of the DASH fleet</w:t>
            </w:r>
          </w:p>
        </w:tc>
        <w:tc>
          <w:tcPr>
            <w:tcW w:w="5778" w:type="dxa"/>
          </w:tcPr>
          <w:p w14:paraId="47C05518" w14:textId="492A1B40" w:rsidR="007A2623" w:rsidRDefault="007A2623" w:rsidP="007A2623">
            <w:pPr>
              <w:pStyle w:val="TableTextBullets"/>
            </w:pPr>
            <w:r w:rsidRPr="00B61A86">
              <w:t>Zero emission revenue fleet by 2037</w:t>
            </w:r>
            <w:r w:rsidR="00A57483">
              <w:t xml:space="preserve"> (Target: 100%; will report progress)</w:t>
            </w:r>
          </w:p>
        </w:tc>
      </w:tr>
      <w:tr w:rsidR="007A2623" w14:paraId="4A22BD06" w14:textId="77777777" w:rsidTr="00984E10">
        <w:tc>
          <w:tcPr>
            <w:tcW w:w="3798" w:type="dxa"/>
          </w:tcPr>
          <w:p w14:paraId="38139F37" w14:textId="47AB66FE" w:rsidR="007A2623" w:rsidRDefault="007A2623" w:rsidP="007A2623">
            <w:pPr>
              <w:pStyle w:val="TableText"/>
            </w:pPr>
            <w:r w:rsidRPr="00795F3C">
              <w:t>Minimize the carbon footprint of DASH facilities</w:t>
            </w:r>
          </w:p>
        </w:tc>
        <w:tc>
          <w:tcPr>
            <w:tcW w:w="5778" w:type="dxa"/>
          </w:tcPr>
          <w:p w14:paraId="385258BB" w14:textId="06BC7EBB" w:rsidR="007A2623" w:rsidRDefault="007A2623" w:rsidP="007A2623">
            <w:pPr>
              <w:pStyle w:val="TableTextBullets"/>
            </w:pPr>
            <w:r w:rsidRPr="00B61A86">
              <w:t xml:space="preserve">LEED certification at </w:t>
            </w:r>
            <w:proofErr w:type="gramStart"/>
            <w:r w:rsidRPr="00B61A86">
              <w:t>Gold</w:t>
            </w:r>
            <w:proofErr w:type="gramEnd"/>
            <w:r w:rsidRPr="00B61A86">
              <w:t xml:space="preserve"> level</w:t>
            </w:r>
            <w:r w:rsidR="00A57483">
              <w:t xml:space="preserve"> (Target: retain</w:t>
            </w:r>
            <w:r w:rsidR="00A76F50">
              <w:t xml:space="preserve"> current level</w:t>
            </w:r>
            <w:r w:rsidR="00A57483">
              <w:t>)</w:t>
            </w:r>
          </w:p>
        </w:tc>
      </w:tr>
    </w:tbl>
    <w:p w14:paraId="4C9E9C79" w14:textId="43C5CF6A" w:rsidR="00FC107E" w:rsidRDefault="00FC107E" w:rsidP="00FC107E"/>
    <w:p w14:paraId="16B30155" w14:textId="77777777" w:rsidR="00FC107E" w:rsidRDefault="00FC107E">
      <w:pPr>
        <w:spacing w:after="200" w:line="276" w:lineRule="auto"/>
      </w:pPr>
      <w:r>
        <w:br w:type="page"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22"/>
        <w:gridCol w:w="5638"/>
      </w:tblGrid>
      <w:tr w:rsidR="001A3C0A" w14:paraId="5A4E041D" w14:textId="77777777" w:rsidTr="00984E10">
        <w:tc>
          <w:tcPr>
            <w:tcW w:w="9576" w:type="dxa"/>
            <w:gridSpan w:val="2"/>
          </w:tcPr>
          <w:p w14:paraId="021FBFB6" w14:textId="77777777" w:rsidR="001E6982" w:rsidRPr="00625CE5" w:rsidRDefault="001E6982" w:rsidP="001E6982">
            <w:pPr>
              <w:pStyle w:val="Heading2"/>
              <w:rPr>
                <w:u w:val="single"/>
              </w:rPr>
            </w:pPr>
            <w:r w:rsidRPr="00625CE5">
              <w:rPr>
                <w:u w:val="single"/>
              </w:rPr>
              <w:lastRenderedPageBreak/>
              <w:t>Goal 4: Workplace Excellence</w:t>
            </w:r>
          </w:p>
          <w:p w14:paraId="1D261DB2" w14:textId="0A692A00" w:rsidR="001A3C0A" w:rsidRPr="00FC107E" w:rsidRDefault="001E6982" w:rsidP="001E6982">
            <w:pPr>
              <w:pStyle w:val="Quote"/>
            </w:pPr>
            <w:r w:rsidRPr="001E6982">
              <w:t>Foster an environment that champions inclusion,</w:t>
            </w:r>
            <w:r>
              <w:br/>
            </w:r>
            <w:r w:rsidRPr="001E6982">
              <w:t xml:space="preserve">work-life balance, innovation, and </w:t>
            </w:r>
            <w:r w:rsidR="004A2EEC">
              <w:br/>
            </w:r>
            <w:r w:rsidRPr="001E6982">
              <w:t>professional growth</w:t>
            </w:r>
            <w:r w:rsidR="004A2EEC">
              <w:t xml:space="preserve"> </w:t>
            </w:r>
            <w:r w:rsidRPr="001E6982">
              <w:t>and satisfaction</w:t>
            </w:r>
          </w:p>
        </w:tc>
      </w:tr>
      <w:tr w:rsidR="001A3C0A" w14:paraId="7B0116C6" w14:textId="77777777" w:rsidTr="00984E10">
        <w:tc>
          <w:tcPr>
            <w:tcW w:w="9576" w:type="dxa"/>
            <w:gridSpan w:val="2"/>
          </w:tcPr>
          <w:p w14:paraId="2B8E71EA" w14:textId="664D93DE" w:rsidR="00FC107E" w:rsidRPr="00FC107E" w:rsidRDefault="004F1BB1" w:rsidP="004F1BB1">
            <w:pPr>
              <w:pStyle w:val="TableTextBullets"/>
            </w:pPr>
            <w:r w:rsidRPr="004F1BB1">
              <w:t>Retention rate (Target: TBD; baseline under study)</w:t>
            </w:r>
          </w:p>
          <w:p w14:paraId="7E00AD30" w14:textId="74B2D2A1" w:rsidR="001A3C0A" w:rsidRPr="00914D97" w:rsidRDefault="001A3C0A" w:rsidP="004F1BB1">
            <w:pPr>
              <w:pStyle w:val="TableText"/>
            </w:pPr>
          </w:p>
        </w:tc>
      </w:tr>
      <w:tr w:rsidR="001E6982" w:rsidRPr="00651773" w14:paraId="384AC9B2" w14:textId="77777777" w:rsidTr="00542C26">
        <w:tc>
          <w:tcPr>
            <w:tcW w:w="3798" w:type="dxa"/>
            <w:shd w:val="clear" w:color="auto" w:fill="575445"/>
          </w:tcPr>
          <w:p w14:paraId="7BAD09A9" w14:textId="77777777" w:rsidR="001E6982" w:rsidRPr="00651773" w:rsidRDefault="001E6982" w:rsidP="00542C26">
            <w:pPr>
              <w:pStyle w:val="TableHead"/>
              <w:rPr>
                <w:color w:val="FFFFFF" w:themeColor="background1"/>
              </w:rPr>
            </w:pPr>
            <w:r w:rsidRPr="00651773">
              <w:rPr>
                <w:color w:val="FFFFFF" w:themeColor="background1"/>
              </w:rPr>
              <w:t xml:space="preserve">Objectives </w:t>
            </w:r>
            <w:r w:rsidRPr="00651773">
              <w:rPr>
                <w:color w:val="FFFFFF" w:themeColor="background1"/>
              </w:rPr>
              <w:sym w:font="Symbol" w:char="F0AE"/>
            </w:r>
          </w:p>
        </w:tc>
        <w:tc>
          <w:tcPr>
            <w:tcW w:w="5778" w:type="dxa"/>
            <w:shd w:val="clear" w:color="auto" w:fill="575445"/>
          </w:tcPr>
          <w:p w14:paraId="38588DF5" w14:textId="77777777" w:rsidR="001E6982" w:rsidRPr="00651773" w:rsidRDefault="001E6982" w:rsidP="00542C26">
            <w:pPr>
              <w:pStyle w:val="TableHead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Objective Measures</w:t>
            </w:r>
          </w:p>
        </w:tc>
      </w:tr>
      <w:tr w:rsidR="009749D2" w14:paraId="743B55C2" w14:textId="77777777" w:rsidTr="00984E10">
        <w:tc>
          <w:tcPr>
            <w:tcW w:w="3798" w:type="dxa"/>
          </w:tcPr>
          <w:p w14:paraId="2153DE55" w14:textId="2711E75E" w:rsidR="009749D2" w:rsidRPr="009749D2" w:rsidRDefault="009749D2" w:rsidP="009749D2">
            <w:pPr>
              <w:pStyle w:val="TableText"/>
            </w:pPr>
            <w:r w:rsidRPr="009749D2">
              <w:t>Invest in and encourage employee growth and development in their careers</w:t>
            </w:r>
          </w:p>
        </w:tc>
        <w:tc>
          <w:tcPr>
            <w:tcW w:w="5778" w:type="dxa"/>
          </w:tcPr>
          <w:p w14:paraId="29852724" w14:textId="1717144A" w:rsidR="009749D2" w:rsidRPr="00914D97" w:rsidRDefault="009749D2" w:rsidP="009749D2">
            <w:pPr>
              <w:pStyle w:val="TableTextBullets"/>
            </w:pPr>
            <w:r>
              <w:t>Percent</w:t>
            </w:r>
            <w:r w:rsidRPr="009749D2">
              <w:t xml:space="preserve"> of open positions filled internally</w:t>
            </w:r>
            <w:r>
              <w:t xml:space="preserve"> (Target: TBD, 2022 baseline 49%, 2023 baseline 58%)</w:t>
            </w:r>
          </w:p>
        </w:tc>
      </w:tr>
      <w:tr w:rsidR="009749D2" w14:paraId="5F997E84" w14:textId="77777777" w:rsidTr="00984E10">
        <w:tc>
          <w:tcPr>
            <w:tcW w:w="3798" w:type="dxa"/>
          </w:tcPr>
          <w:p w14:paraId="2355F0D5" w14:textId="74E5C6D4" w:rsidR="009749D2" w:rsidRPr="009749D2" w:rsidRDefault="009749D2" w:rsidP="009749D2">
            <w:pPr>
              <w:pStyle w:val="TableText"/>
            </w:pPr>
            <w:r w:rsidRPr="009749D2">
              <w:t>Provide for networking and professional development opportunities in the budget</w:t>
            </w:r>
          </w:p>
        </w:tc>
        <w:tc>
          <w:tcPr>
            <w:tcW w:w="5778" w:type="dxa"/>
          </w:tcPr>
          <w:p w14:paraId="3304F0E0" w14:textId="0A75BEA2" w:rsidR="009749D2" w:rsidRDefault="009749D2" w:rsidP="009749D2">
            <w:pPr>
              <w:pStyle w:val="TableTextBullets"/>
            </w:pPr>
            <w:r w:rsidRPr="009749D2">
              <w:t xml:space="preserve">Average </w:t>
            </w:r>
            <w:r>
              <w:t>dollars</w:t>
            </w:r>
            <w:r w:rsidRPr="009749D2">
              <w:t xml:space="preserve"> spent</w:t>
            </w:r>
            <w:r>
              <w:t xml:space="preserve"> per </w:t>
            </w:r>
            <w:r w:rsidRPr="009749D2">
              <w:t>person on training</w:t>
            </w:r>
            <w:r>
              <w:t xml:space="preserve">, </w:t>
            </w:r>
            <w:r w:rsidRPr="009749D2">
              <w:t>network</w:t>
            </w:r>
            <w:r>
              <w:t xml:space="preserve">, and associated </w:t>
            </w:r>
            <w:r w:rsidRPr="009749D2">
              <w:t>travel in budget</w:t>
            </w:r>
            <w:r>
              <w:t xml:space="preserve"> (NEW. Target: TBD)</w:t>
            </w:r>
          </w:p>
        </w:tc>
      </w:tr>
      <w:tr w:rsidR="009749D2" w14:paraId="48993E04" w14:textId="77777777" w:rsidTr="00984E10">
        <w:tc>
          <w:tcPr>
            <w:tcW w:w="3798" w:type="dxa"/>
          </w:tcPr>
          <w:p w14:paraId="1E977030" w14:textId="2E09B05F" w:rsidR="009749D2" w:rsidRPr="009749D2" w:rsidRDefault="009749D2" w:rsidP="009749D2">
            <w:pPr>
              <w:pStyle w:val="TableText"/>
            </w:pPr>
            <w:r w:rsidRPr="009749D2">
              <w:t>Understand and prioritize what makes employees choose to work at DASH</w:t>
            </w:r>
          </w:p>
        </w:tc>
        <w:tc>
          <w:tcPr>
            <w:tcW w:w="5778" w:type="dxa"/>
          </w:tcPr>
          <w:p w14:paraId="32B799EF" w14:textId="5E232CAC" w:rsidR="009749D2" w:rsidRPr="00423D70" w:rsidRDefault="00423D70" w:rsidP="009749D2">
            <w:pPr>
              <w:pStyle w:val="TableTextBullets"/>
              <w:rPr>
                <w:i/>
                <w:iCs/>
              </w:rPr>
            </w:pPr>
            <w:r w:rsidRPr="00423D70">
              <w:rPr>
                <w:i/>
                <w:iCs/>
              </w:rPr>
              <w:t>NEW: Will identify themes and measures from stay and exit interviews</w:t>
            </w:r>
          </w:p>
        </w:tc>
      </w:tr>
    </w:tbl>
    <w:p w14:paraId="16D89DA8" w14:textId="6DEBAE1C" w:rsidR="00940819" w:rsidRDefault="00940819">
      <w:pPr>
        <w:spacing w:after="200" w:line="276" w:lineRule="auto"/>
        <w:rPr>
          <w:sz w:val="25"/>
        </w:rPr>
      </w:pPr>
    </w:p>
    <w:p w14:paraId="673D6AB2" w14:textId="3A332487" w:rsidR="001E6982" w:rsidRDefault="001E6982">
      <w:pPr>
        <w:spacing w:after="200" w:line="276" w:lineRule="auto"/>
        <w:rPr>
          <w:sz w:val="25"/>
        </w:rPr>
      </w:pPr>
      <w:r>
        <w:rPr>
          <w:sz w:val="25"/>
        </w:rPr>
        <w:br w:type="page"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22"/>
        <w:gridCol w:w="5638"/>
      </w:tblGrid>
      <w:tr w:rsidR="001E6982" w14:paraId="3CA0BA0B" w14:textId="77777777" w:rsidTr="00542C26">
        <w:tc>
          <w:tcPr>
            <w:tcW w:w="9576" w:type="dxa"/>
            <w:gridSpan w:val="2"/>
          </w:tcPr>
          <w:p w14:paraId="26CCBBE7" w14:textId="77777777" w:rsidR="001E6982" w:rsidRPr="00625CE5" w:rsidRDefault="001E6982" w:rsidP="001E6982">
            <w:pPr>
              <w:pStyle w:val="Heading2"/>
              <w:rPr>
                <w:u w:val="single"/>
              </w:rPr>
            </w:pPr>
            <w:r w:rsidRPr="00625CE5">
              <w:rPr>
                <w:u w:val="single"/>
              </w:rPr>
              <w:lastRenderedPageBreak/>
              <w:t>Goal 5: Fiscal Responsibility and Efficiency</w:t>
            </w:r>
          </w:p>
          <w:p w14:paraId="1FB6A33A" w14:textId="175146C4" w:rsidR="001E6982" w:rsidRPr="00FC107E" w:rsidRDefault="001E6982" w:rsidP="001E6982">
            <w:pPr>
              <w:pStyle w:val="Quote"/>
            </w:pPr>
            <w:r w:rsidRPr="001E6982">
              <w:t>Deliver high-quality, cost-efficient services that offer maximum value to the community</w:t>
            </w:r>
          </w:p>
        </w:tc>
      </w:tr>
      <w:tr w:rsidR="001E6982" w14:paraId="1F3F072E" w14:textId="77777777" w:rsidTr="00542C26">
        <w:tc>
          <w:tcPr>
            <w:tcW w:w="9576" w:type="dxa"/>
            <w:gridSpan w:val="2"/>
          </w:tcPr>
          <w:p w14:paraId="3789A7B7" w14:textId="021A2C2C" w:rsidR="006C1749" w:rsidRDefault="006C1749" w:rsidP="006C1749">
            <w:pPr>
              <w:pStyle w:val="TableTextBullets"/>
            </w:pPr>
            <w:r>
              <w:t>Series from the Annual Budget, including</w:t>
            </w:r>
            <w:r w:rsidR="00625CE5">
              <w:t>:</w:t>
            </w:r>
          </w:p>
          <w:p w14:paraId="36F3E735" w14:textId="77777777" w:rsidR="006C1749" w:rsidRDefault="006C1749" w:rsidP="006C1749">
            <w:pPr>
              <w:pStyle w:val="TableTextBullets"/>
              <w:numPr>
                <w:ilvl w:val="1"/>
                <w:numId w:val="5"/>
              </w:numPr>
              <w:spacing w:before="0" w:after="0"/>
              <w:ind w:left="706"/>
            </w:pPr>
            <w:r>
              <w:t>$0 fares (Policy)</w:t>
            </w:r>
          </w:p>
          <w:p w14:paraId="45F9A562" w14:textId="77777777" w:rsidR="006C1749" w:rsidRDefault="006C1749" w:rsidP="006C1749">
            <w:pPr>
              <w:pStyle w:val="TableTextBullets"/>
              <w:numPr>
                <w:ilvl w:val="1"/>
                <w:numId w:val="5"/>
              </w:numPr>
              <w:spacing w:before="0" w:after="0"/>
              <w:ind w:left="706"/>
            </w:pPr>
            <w:r>
              <w:t>Cost per rider (Target TBD)</w:t>
            </w:r>
          </w:p>
          <w:p w14:paraId="154A853C" w14:textId="77777777" w:rsidR="006C1749" w:rsidRDefault="006C1749" w:rsidP="006C1749">
            <w:pPr>
              <w:pStyle w:val="TableTextBullets"/>
              <w:numPr>
                <w:ilvl w:val="1"/>
                <w:numId w:val="5"/>
              </w:numPr>
              <w:spacing w:before="0" w:after="0"/>
              <w:ind w:left="710"/>
            </w:pPr>
            <w:r>
              <w:t>Cost per ton of pollution eliminated (Target TBD)</w:t>
            </w:r>
          </w:p>
          <w:p w14:paraId="7D0E06E4" w14:textId="66E60019" w:rsidR="001E6982" w:rsidRPr="00FC107E" w:rsidRDefault="006C1749" w:rsidP="006C1749">
            <w:pPr>
              <w:pStyle w:val="TableTextBullets"/>
            </w:pPr>
            <w:r>
              <w:t>Federal formula funds allocated based on DASH performance metrics (Target: sustain or grow over time, baseline under study)</w:t>
            </w:r>
          </w:p>
          <w:p w14:paraId="018D27DD" w14:textId="209EACDB" w:rsidR="001E6982" w:rsidRPr="00914D97" w:rsidRDefault="001E6982" w:rsidP="00350C90">
            <w:pPr>
              <w:pStyle w:val="TableText"/>
            </w:pPr>
          </w:p>
        </w:tc>
      </w:tr>
      <w:tr w:rsidR="001E6982" w:rsidRPr="00651773" w14:paraId="6CC24BB4" w14:textId="77777777" w:rsidTr="00542C26">
        <w:tc>
          <w:tcPr>
            <w:tcW w:w="3798" w:type="dxa"/>
            <w:shd w:val="clear" w:color="auto" w:fill="575445"/>
          </w:tcPr>
          <w:p w14:paraId="50032489" w14:textId="77777777" w:rsidR="001E6982" w:rsidRPr="00651773" w:rsidRDefault="001E6982" w:rsidP="00542C26">
            <w:pPr>
              <w:pStyle w:val="TableHead"/>
              <w:rPr>
                <w:color w:val="FFFFFF" w:themeColor="background1"/>
              </w:rPr>
            </w:pPr>
            <w:r w:rsidRPr="00651773">
              <w:rPr>
                <w:color w:val="FFFFFF" w:themeColor="background1"/>
              </w:rPr>
              <w:t xml:space="preserve">Objectives </w:t>
            </w:r>
            <w:r w:rsidRPr="00651773">
              <w:rPr>
                <w:color w:val="FFFFFF" w:themeColor="background1"/>
              </w:rPr>
              <w:sym w:font="Symbol" w:char="F0AE"/>
            </w:r>
          </w:p>
        </w:tc>
        <w:tc>
          <w:tcPr>
            <w:tcW w:w="5778" w:type="dxa"/>
            <w:shd w:val="clear" w:color="auto" w:fill="575445"/>
          </w:tcPr>
          <w:p w14:paraId="239D8349" w14:textId="77777777" w:rsidR="001E6982" w:rsidRPr="00651773" w:rsidRDefault="001E6982" w:rsidP="00542C26">
            <w:pPr>
              <w:pStyle w:val="TableHead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Objective Measures</w:t>
            </w:r>
          </w:p>
        </w:tc>
      </w:tr>
      <w:tr w:rsidR="006C1749" w14:paraId="27B957BF" w14:textId="77777777" w:rsidTr="00542C26">
        <w:tc>
          <w:tcPr>
            <w:tcW w:w="3798" w:type="dxa"/>
          </w:tcPr>
          <w:p w14:paraId="74DF1D77" w14:textId="1EF0D725" w:rsidR="006C1749" w:rsidRPr="00D808CC" w:rsidRDefault="006C1749" w:rsidP="006C1749">
            <w:pPr>
              <w:pStyle w:val="TableText"/>
            </w:pPr>
            <w:r w:rsidRPr="000A35E8">
              <w:t>Fully fund the operational functions of the organization</w:t>
            </w:r>
          </w:p>
        </w:tc>
        <w:tc>
          <w:tcPr>
            <w:tcW w:w="5778" w:type="dxa"/>
          </w:tcPr>
          <w:p w14:paraId="16A67806" w14:textId="38F5530B" w:rsidR="006C1749" w:rsidRDefault="006C1749" w:rsidP="006C1749">
            <w:pPr>
              <w:pStyle w:val="TableTextBullets"/>
            </w:pPr>
            <w:r>
              <w:t>$/% funding for current services (Target TBD)</w:t>
            </w:r>
          </w:p>
          <w:p w14:paraId="2E7A5FC8" w14:textId="74A74C4E" w:rsidR="006C1749" w:rsidRPr="00914D97" w:rsidRDefault="006C1749" w:rsidP="006C1749">
            <w:pPr>
              <w:pStyle w:val="TableTextBullets"/>
            </w:pPr>
            <w:r>
              <w:t>$/% funding available for expansion services (Target TBD)</w:t>
            </w:r>
          </w:p>
        </w:tc>
      </w:tr>
      <w:tr w:rsidR="006C1749" w14:paraId="3635852A" w14:textId="77777777" w:rsidTr="00542C26">
        <w:tc>
          <w:tcPr>
            <w:tcW w:w="3798" w:type="dxa"/>
          </w:tcPr>
          <w:p w14:paraId="0C67F6EF" w14:textId="187A77D1" w:rsidR="006C1749" w:rsidRDefault="006C1749" w:rsidP="006C1749">
            <w:pPr>
              <w:pStyle w:val="TableText"/>
            </w:pPr>
            <w:r w:rsidRPr="000A35E8">
              <w:t>Spend our funding efficiently</w:t>
            </w:r>
          </w:p>
        </w:tc>
        <w:tc>
          <w:tcPr>
            <w:tcW w:w="5778" w:type="dxa"/>
          </w:tcPr>
          <w:p w14:paraId="0B78D950" w14:textId="348347AE" w:rsidR="006C1749" w:rsidRDefault="006C1749" w:rsidP="006C1749">
            <w:pPr>
              <w:pStyle w:val="TableTextBullets"/>
            </w:pPr>
            <w:r w:rsidRPr="006C1749">
              <w:t>Platform / revenue hour cost compared to other systems, such as WMATA</w:t>
            </w:r>
            <w:r>
              <w:t xml:space="preserve"> (Target TBD)</w:t>
            </w:r>
          </w:p>
        </w:tc>
      </w:tr>
    </w:tbl>
    <w:p w14:paraId="570D29A1" w14:textId="77777777" w:rsidR="001E6982" w:rsidRDefault="001E6982">
      <w:pPr>
        <w:spacing w:after="200" w:line="276" w:lineRule="auto"/>
        <w:rPr>
          <w:sz w:val="25"/>
        </w:rPr>
      </w:pPr>
    </w:p>
    <w:sectPr w:rsidR="001E6982" w:rsidSect="00D30AE0">
      <w:headerReference w:type="default" r:id="rId7"/>
      <w:footerReference w:type="default" r:id="rId8"/>
      <w:pgSz w:w="12240" w:h="15840"/>
      <w:pgMar w:top="108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9B603" w14:textId="77777777" w:rsidR="0089469E" w:rsidRDefault="0089469E" w:rsidP="003450D5">
      <w:r>
        <w:separator/>
      </w:r>
    </w:p>
  </w:endnote>
  <w:endnote w:type="continuationSeparator" w:id="0">
    <w:p w14:paraId="20BA15EE" w14:textId="77777777" w:rsidR="0089469E" w:rsidRDefault="0089469E" w:rsidP="0034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7824" w14:textId="0650750D" w:rsidR="00CE5E36" w:rsidRPr="00D30AE0" w:rsidRDefault="001E6982" w:rsidP="00D30AE0">
    <w:pPr>
      <w:pStyle w:val="Footer"/>
      <w:jc w:val="center"/>
    </w:pPr>
    <w:r w:rsidRPr="001E6982">
      <w:rPr>
        <w:noProof/>
      </w:rPr>
      <w:drawing>
        <wp:inline distT="0" distB="0" distL="0" distR="0" wp14:anchorId="57A72E51" wp14:editId="6EBF4335">
          <wp:extent cx="771897" cy="699076"/>
          <wp:effectExtent l="0" t="0" r="0" b="6350"/>
          <wp:docPr id="1026" name="Picture 2" descr="DASH">
            <a:extLst xmlns:a="http://schemas.openxmlformats.org/drawingml/2006/main">
              <a:ext uri="{FF2B5EF4-FFF2-40B4-BE49-F238E27FC236}">
                <a16:creationId xmlns:a16="http://schemas.microsoft.com/office/drawing/2014/main" id="{CD77CC9F-A527-944B-A22F-CE5A0CB7714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DASH">
                    <a:extLst>
                      <a:ext uri="{FF2B5EF4-FFF2-40B4-BE49-F238E27FC236}">
                        <a16:creationId xmlns:a16="http://schemas.microsoft.com/office/drawing/2014/main" id="{CD77CC9F-A527-944B-A22F-CE5A0CB7714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056" cy="714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60A82" w14:textId="77777777" w:rsidR="0089469E" w:rsidRDefault="0089469E" w:rsidP="003450D5">
      <w:r>
        <w:separator/>
      </w:r>
    </w:p>
  </w:footnote>
  <w:footnote w:type="continuationSeparator" w:id="0">
    <w:p w14:paraId="59D3AF26" w14:textId="77777777" w:rsidR="0089469E" w:rsidRDefault="0089469E" w:rsidP="00345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4795" w14:textId="4B5E7BC0" w:rsidR="003450D5" w:rsidRPr="00D30AE0" w:rsidRDefault="001E6982" w:rsidP="003450D5">
    <w:pPr>
      <w:pStyle w:val="Header"/>
      <w:rPr>
        <w:b/>
        <w:sz w:val="28"/>
      </w:rPr>
    </w:pPr>
    <w:r>
      <w:rPr>
        <w:b/>
        <w:sz w:val="28"/>
      </w:rPr>
      <w:t>DASH</w:t>
    </w:r>
    <w:r w:rsidR="00914D97" w:rsidRPr="00D30AE0">
      <w:rPr>
        <w:b/>
        <w:sz w:val="28"/>
      </w:rPr>
      <w:tab/>
    </w:r>
    <w:r w:rsidR="00D30AE0" w:rsidRPr="00D30AE0">
      <w:rPr>
        <w:b/>
        <w:sz w:val="28"/>
      </w:rPr>
      <w:tab/>
    </w:r>
    <w:r>
      <w:rPr>
        <w:b/>
        <w:sz w:val="28"/>
      </w:rPr>
      <w:t xml:space="preserve">DRAFT </w:t>
    </w:r>
    <w:r w:rsidR="00914D97" w:rsidRPr="00D30AE0">
      <w:rPr>
        <w:b/>
        <w:sz w:val="28"/>
      </w:rPr>
      <w:t xml:space="preserve">Strategic Plan </w:t>
    </w:r>
    <w:r>
      <w:rPr>
        <w:b/>
        <w:sz w:val="28"/>
      </w:rPr>
      <w:t>– Oct 30, 2023</w:t>
    </w:r>
  </w:p>
  <w:p w14:paraId="43CED7B3" w14:textId="77777777" w:rsidR="003450D5" w:rsidRDefault="003450D5">
    <w:pPr>
      <w:pStyle w:val="Header"/>
      <w:rPr>
        <w:b/>
        <w:sz w:val="22"/>
      </w:rPr>
    </w:pPr>
  </w:p>
  <w:p w14:paraId="1E34F2B0" w14:textId="77777777" w:rsidR="006C1749" w:rsidRPr="00D30AE0" w:rsidRDefault="006C1749">
    <w:pPr>
      <w:pStyle w:val="Header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7463C"/>
    <w:multiLevelType w:val="multilevel"/>
    <w:tmpl w:val="73F850D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394C71"/>
    <w:multiLevelType w:val="hybridMultilevel"/>
    <w:tmpl w:val="9A32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8731C"/>
    <w:multiLevelType w:val="multilevel"/>
    <w:tmpl w:val="AE2409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A7366C"/>
    <w:multiLevelType w:val="multilevel"/>
    <w:tmpl w:val="0FCC425E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03429E9"/>
    <w:multiLevelType w:val="multilevel"/>
    <w:tmpl w:val="21A400AA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3701CC7"/>
    <w:multiLevelType w:val="multilevel"/>
    <w:tmpl w:val="6F0CB1C2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5205744"/>
    <w:multiLevelType w:val="hybridMultilevel"/>
    <w:tmpl w:val="8ED28A7C"/>
    <w:lvl w:ilvl="0" w:tplc="91FC1568">
      <w:start w:val="1"/>
      <w:numFmt w:val="bullet"/>
      <w:pStyle w:val="TableTextBullets"/>
      <w:lvlText w:val="®"/>
      <w:lvlJc w:val="left"/>
      <w:pPr>
        <w:ind w:left="360" w:hanging="360"/>
      </w:pPr>
      <w:rPr>
        <w:rFonts w:ascii="Symbol" w:hAnsi="Symbol" w:hint="default"/>
        <w:color w:val="57544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67AD3"/>
    <w:multiLevelType w:val="multilevel"/>
    <w:tmpl w:val="6C488B6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B774530"/>
    <w:multiLevelType w:val="hybridMultilevel"/>
    <w:tmpl w:val="32F2CEC0"/>
    <w:lvl w:ilvl="0" w:tplc="CCC645EE">
      <w:start w:val="1"/>
      <w:numFmt w:val="bullet"/>
      <w:pStyle w:val="ZelosBullets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C1273"/>
    <w:multiLevelType w:val="hybridMultilevel"/>
    <w:tmpl w:val="573CFA02"/>
    <w:lvl w:ilvl="0" w:tplc="CC16FE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2178268">
    <w:abstractNumId w:val="9"/>
  </w:num>
  <w:num w:numId="2" w16cid:durableId="2083288074">
    <w:abstractNumId w:val="2"/>
  </w:num>
  <w:num w:numId="3" w16cid:durableId="1057510373">
    <w:abstractNumId w:val="0"/>
  </w:num>
  <w:num w:numId="4" w16cid:durableId="1948271610">
    <w:abstractNumId w:val="7"/>
  </w:num>
  <w:num w:numId="5" w16cid:durableId="961568672">
    <w:abstractNumId w:val="6"/>
  </w:num>
  <w:num w:numId="6" w16cid:durableId="187566836">
    <w:abstractNumId w:val="8"/>
  </w:num>
  <w:num w:numId="7" w16cid:durableId="1595240681">
    <w:abstractNumId w:val="1"/>
  </w:num>
  <w:num w:numId="8" w16cid:durableId="668482780">
    <w:abstractNumId w:val="5"/>
  </w:num>
  <w:num w:numId="9" w16cid:durableId="621573411">
    <w:abstractNumId w:val="3"/>
  </w:num>
  <w:num w:numId="10" w16cid:durableId="12394367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1B"/>
    <w:rsid w:val="000176AE"/>
    <w:rsid w:val="00063252"/>
    <w:rsid w:val="0009548A"/>
    <w:rsid w:val="000A3800"/>
    <w:rsid w:val="000D7B1B"/>
    <w:rsid w:val="000E3C40"/>
    <w:rsid w:val="001A3C0A"/>
    <w:rsid w:val="001E6982"/>
    <w:rsid w:val="001E7467"/>
    <w:rsid w:val="001F53DD"/>
    <w:rsid w:val="00265EE7"/>
    <w:rsid w:val="002B776A"/>
    <w:rsid w:val="002F4656"/>
    <w:rsid w:val="00325269"/>
    <w:rsid w:val="00325B8D"/>
    <w:rsid w:val="00326FC2"/>
    <w:rsid w:val="003328A9"/>
    <w:rsid w:val="00336D8D"/>
    <w:rsid w:val="003450D5"/>
    <w:rsid w:val="00350C90"/>
    <w:rsid w:val="00353505"/>
    <w:rsid w:val="00353D6F"/>
    <w:rsid w:val="00364A47"/>
    <w:rsid w:val="00396A74"/>
    <w:rsid w:val="003E767B"/>
    <w:rsid w:val="003F7D04"/>
    <w:rsid w:val="00402E4B"/>
    <w:rsid w:val="004159FC"/>
    <w:rsid w:val="00423D70"/>
    <w:rsid w:val="0042482C"/>
    <w:rsid w:val="00431ED3"/>
    <w:rsid w:val="00466967"/>
    <w:rsid w:val="004A2637"/>
    <w:rsid w:val="004A2EEC"/>
    <w:rsid w:val="004B6366"/>
    <w:rsid w:val="004B6607"/>
    <w:rsid w:val="004C0814"/>
    <w:rsid w:val="004D1233"/>
    <w:rsid w:val="004F1BB1"/>
    <w:rsid w:val="004F7827"/>
    <w:rsid w:val="00505DF9"/>
    <w:rsid w:val="00511F11"/>
    <w:rsid w:val="00520FB7"/>
    <w:rsid w:val="005A02CC"/>
    <w:rsid w:val="005B09CF"/>
    <w:rsid w:val="005D195A"/>
    <w:rsid w:val="005E72D9"/>
    <w:rsid w:val="005F46F9"/>
    <w:rsid w:val="00625CE5"/>
    <w:rsid w:val="00625E87"/>
    <w:rsid w:val="00626FFD"/>
    <w:rsid w:val="00635699"/>
    <w:rsid w:val="00651773"/>
    <w:rsid w:val="00655BC4"/>
    <w:rsid w:val="00684C59"/>
    <w:rsid w:val="006857B8"/>
    <w:rsid w:val="00697FED"/>
    <w:rsid w:val="006B43FA"/>
    <w:rsid w:val="006C1749"/>
    <w:rsid w:val="00744D50"/>
    <w:rsid w:val="00746375"/>
    <w:rsid w:val="00790732"/>
    <w:rsid w:val="00791E78"/>
    <w:rsid w:val="00797264"/>
    <w:rsid w:val="007A2623"/>
    <w:rsid w:val="007B1BAA"/>
    <w:rsid w:val="00801840"/>
    <w:rsid w:val="00813107"/>
    <w:rsid w:val="00830794"/>
    <w:rsid w:val="008543EE"/>
    <w:rsid w:val="00857551"/>
    <w:rsid w:val="0086707D"/>
    <w:rsid w:val="008708B1"/>
    <w:rsid w:val="00885460"/>
    <w:rsid w:val="0089469E"/>
    <w:rsid w:val="008964E6"/>
    <w:rsid w:val="00896569"/>
    <w:rsid w:val="008A7034"/>
    <w:rsid w:val="008B7BAC"/>
    <w:rsid w:val="008C4881"/>
    <w:rsid w:val="00914D97"/>
    <w:rsid w:val="00923B81"/>
    <w:rsid w:val="00940819"/>
    <w:rsid w:val="00942E58"/>
    <w:rsid w:val="00957557"/>
    <w:rsid w:val="009749D2"/>
    <w:rsid w:val="00990B36"/>
    <w:rsid w:val="009B3938"/>
    <w:rsid w:val="00A16905"/>
    <w:rsid w:val="00A24AA8"/>
    <w:rsid w:val="00A26204"/>
    <w:rsid w:val="00A3196E"/>
    <w:rsid w:val="00A57483"/>
    <w:rsid w:val="00A76F50"/>
    <w:rsid w:val="00A8697B"/>
    <w:rsid w:val="00AB31FC"/>
    <w:rsid w:val="00AB542D"/>
    <w:rsid w:val="00AB7F9A"/>
    <w:rsid w:val="00AD5C3F"/>
    <w:rsid w:val="00AE4683"/>
    <w:rsid w:val="00AE580A"/>
    <w:rsid w:val="00B12A9E"/>
    <w:rsid w:val="00B1311C"/>
    <w:rsid w:val="00B41DA6"/>
    <w:rsid w:val="00B67E71"/>
    <w:rsid w:val="00B743B3"/>
    <w:rsid w:val="00B82996"/>
    <w:rsid w:val="00BF2650"/>
    <w:rsid w:val="00C822B9"/>
    <w:rsid w:val="00C83431"/>
    <w:rsid w:val="00CA6255"/>
    <w:rsid w:val="00CE3C7F"/>
    <w:rsid w:val="00CE54CF"/>
    <w:rsid w:val="00CE5E36"/>
    <w:rsid w:val="00CF0E0F"/>
    <w:rsid w:val="00D11C85"/>
    <w:rsid w:val="00D30AE0"/>
    <w:rsid w:val="00D356EF"/>
    <w:rsid w:val="00D56B63"/>
    <w:rsid w:val="00D656A9"/>
    <w:rsid w:val="00D8082B"/>
    <w:rsid w:val="00D808CC"/>
    <w:rsid w:val="00D97DAE"/>
    <w:rsid w:val="00DE5288"/>
    <w:rsid w:val="00E605EB"/>
    <w:rsid w:val="00E83F09"/>
    <w:rsid w:val="00E868EE"/>
    <w:rsid w:val="00EB4AD0"/>
    <w:rsid w:val="00ED48D6"/>
    <w:rsid w:val="00EF2EAA"/>
    <w:rsid w:val="00F24CE1"/>
    <w:rsid w:val="00F24FD0"/>
    <w:rsid w:val="00F303C6"/>
    <w:rsid w:val="00F4618A"/>
    <w:rsid w:val="00F5418B"/>
    <w:rsid w:val="00F77E3C"/>
    <w:rsid w:val="00FA46AA"/>
    <w:rsid w:val="00FA5034"/>
    <w:rsid w:val="00FA7A10"/>
    <w:rsid w:val="00FB125D"/>
    <w:rsid w:val="00FC107E"/>
    <w:rsid w:val="00FC6068"/>
    <w:rsid w:val="00FD0B8A"/>
    <w:rsid w:val="00FF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294F8"/>
  <w15:docId w15:val="{7D138D00-00F0-4CF8-AE8B-FBB20A30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25D"/>
    <w:pPr>
      <w:spacing w:after="0" w:line="240" w:lineRule="auto"/>
    </w:pPr>
    <w:rPr>
      <w:rFonts w:ascii="Arial" w:hAnsi="Arial"/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25D"/>
    <w:pPr>
      <w:keepNext/>
      <w:keepLines/>
      <w:pBdr>
        <w:bottom w:val="single" w:sz="4" w:space="1" w:color="auto"/>
      </w:pBdr>
      <w:spacing w:before="360" w:after="240"/>
      <w:outlineLvl w:val="0"/>
    </w:pPr>
    <w:rPr>
      <w:rFonts w:eastAsiaTheme="majorEastAsia" w:cstheme="majorBidi"/>
      <w:b/>
      <w:bCs/>
      <w:color w:val="0D0D0D" w:themeColor="text1" w:themeTint="F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6982"/>
    <w:pPr>
      <w:keepNext/>
      <w:keepLines/>
      <w:spacing w:before="120" w:after="240"/>
      <w:jc w:val="center"/>
      <w:outlineLvl w:val="1"/>
    </w:pPr>
    <w:rPr>
      <w:rFonts w:eastAsiaTheme="majorEastAsia" w:cstheme="majorBidi"/>
      <w:b/>
      <w:bCs/>
      <w:i/>
      <w:color w:val="262626" w:themeColor="text1" w:themeTint="D9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6255"/>
    <w:pPr>
      <w:keepNext/>
      <w:keepLines/>
      <w:spacing w:after="240"/>
      <w:outlineLvl w:val="2"/>
    </w:pPr>
    <w:rPr>
      <w:rFonts w:eastAsiaTheme="majorEastAsia" w:cstheme="majorBidi"/>
      <w:b/>
      <w:color w:val="595959" w:themeColor="text1" w:themeTint="A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125D"/>
    <w:pPr>
      <w:keepNext/>
      <w:keepLines/>
      <w:spacing w:before="120" w:after="120"/>
      <w:ind w:left="360"/>
      <w:outlineLvl w:val="3"/>
    </w:pPr>
    <w:rPr>
      <w:rFonts w:eastAsiaTheme="majorEastAsia" w:cstheme="majorBidi"/>
      <w:b/>
      <w:iCs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C83431"/>
    <w:pPr>
      <w:spacing w:after="0" w:line="240" w:lineRule="auto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FB12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25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B12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25D"/>
    <w:rPr>
      <w:rFonts w:ascii="Arial" w:hAnsi="Arial"/>
      <w:sz w:val="23"/>
    </w:rPr>
  </w:style>
  <w:style w:type="paragraph" w:styleId="Header">
    <w:name w:val="header"/>
    <w:basedOn w:val="Normal"/>
    <w:link w:val="HeaderChar"/>
    <w:uiPriority w:val="99"/>
    <w:unhideWhenUsed/>
    <w:rsid w:val="00FB12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25D"/>
    <w:rPr>
      <w:rFonts w:ascii="Arial" w:hAnsi="Arial"/>
      <w:sz w:val="23"/>
    </w:rPr>
  </w:style>
  <w:style w:type="character" w:customStyle="1" w:styleId="Heading1Char">
    <w:name w:val="Heading 1 Char"/>
    <w:basedOn w:val="DefaultParagraphFont"/>
    <w:link w:val="Heading1"/>
    <w:uiPriority w:val="9"/>
    <w:rsid w:val="00FB125D"/>
    <w:rPr>
      <w:rFonts w:ascii="Arial" w:eastAsiaTheme="majorEastAsia" w:hAnsi="Arial" w:cstheme="majorBidi"/>
      <w:b/>
      <w:bCs/>
      <w:color w:val="0D0D0D" w:themeColor="text1" w:themeTint="F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E6982"/>
    <w:rPr>
      <w:rFonts w:ascii="Arial" w:eastAsiaTheme="majorEastAsia" w:hAnsi="Arial" w:cstheme="majorBidi"/>
      <w:b/>
      <w:bCs/>
      <w:i/>
      <w:color w:val="262626" w:themeColor="text1" w:themeTint="D9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6255"/>
    <w:rPr>
      <w:rFonts w:ascii="Arial" w:eastAsiaTheme="majorEastAsia" w:hAnsi="Arial" w:cstheme="majorBidi"/>
      <w:b/>
      <w:color w:val="595959" w:themeColor="text1" w:themeTint="A6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B125D"/>
    <w:rPr>
      <w:rFonts w:ascii="Arial" w:eastAsiaTheme="majorEastAsia" w:hAnsi="Arial" w:cstheme="majorBidi"/>
      <w:b/>
      <w:iCs/>
      <w:color w:val="262626" w:themeColor="text1" w:themeTint="D9"/>
      <w:sz w:val="23"/>
    </w:rPr>
  </w:style>
  <w:style w:type="character" w:styleId="Hyperlink">
    <w:name w:val="Hyperlink"/>
    <w:basedOn w:val="DefaultParagraphFont"/>
    <w:uiPriority w:val="99"/>
    <w:unhideWhenUsed/>
    <w:rsid w:val="00FB125D"/>
    <w:rPr>
      <w:color w:val="0000FF" w:themeColor="hyperlink"/>
      <w:u w:val="single"/>
    </w:rPr>
  </w:style>
  <w:style w:type="paragraph" w:customStyle="1" w:styleId="ResumeBody">
    <w:name w:val="ResumeBody"/>
    <w:basedOn w:val="Normal"/>
    <w:qFormat/>
    <w:rsid w:val="00FB125D"/>
    <w:pPr>
      <w:autoSpaceDE w:val="0"/>
      <w:autoSpaceDN w:val="0"/>
      <w:adjustRightInd w:val="0"/>
    </w:pPr>
    <w:rPr>
      <w:rFonts w:cs="Times New Roman"/>
      <w:bCs/>
      <w:color w:val="666666"/>
      <w:szCs w:val="24"/>
      <w:lang w:val="en-CA"/>
    </w:rPr>
  </w:style>
  <w:style w:type="paragraph" w:customStyle="1" w:styleId="ResumeDates">
    <w:name w:val="ResumeDates"/>
    <w:basedOn w:val="Normal"/>
    <w:next w:val="ResumeBody"/>
    <w:qFormat/>
    <w:rsid w:val="00FB125D"/>
    <w:pPr>
      <w:autoSpaceDE w:val="0"/>
      <w:autoSpaceDN w:val="0"/>
      <w:adjustRightInd w:val="0"/>
    </w:pPr>
    <w:rPr>
      <w:rFonts w:cs="Times New Roman"/>
      <w:szCs w:val="24"/>
    </w:rPr>
  </w:style>
  <w:style w:type="paragraph" w:customStyle="1" w:styleId="ResumeHead">
    <w:name w:val="ResumeHead"/>
    <w:next w:val="Normal"/>
    <w:qFormat/>
    <w:rsid w:val="00FB125D"/>
    <w:pPr>
      <w:pBdr>
        <w:bottom w:val="single" w:sz="4" w:space="1" w:color="auto"/>
      </w:pBdr>
      <w:spacing w:before="360" w:after="120" w:line="240" w:lineRule="auto"/>
    </w:pPr>
    <w:rPr>
      <w:rFonts w:ascii="Arial" w:eastAsiaTheme="majorEastAsia" w:hAnsi="Arial" w:cstheme="majorBidi"/>
      <w:b/>
      <w:color w:val="0D0D0D" w:themeColor="text1" w:themeTint="F2"/>
      <w:sz w:val="24"/>
      <w:szCs w:val="28"/>
    </w:rPr>
  </w:style>
  <w:style w:type="paragraph" w:customStyle="1" w:styleId="ResumeName">
    <w:name w:val="ResumeName"/>
    <w:qFormat/>
    <w:rsid w:val="00FB125D"/>
    <w:pPr>
      <w:spacing w:before="240" w:after="240" w:line="240" w:lineRule="auto"/>
    </w:pPr>
    <w:rPr>
      <w:rFonts w:ascii="Times New Roman" w:eastAsiaTheme="majorEastAsia" w:hAnsi="Times New Roman" w:cstheme="majorBidi"/>
      <w:spacing w:val="5"/>
      <w:kern w:val="28"/>
      <w:sz w:val="44"/>
      <w:szCs w:val="52"/>
    </w:rPr>
  </w:style>
  <w:style w:type="paragraph" w:customStyle="1" w:styleId="ResumeTitle">
    <w:name w:val="ResumeTitle"/>
    <w:basedOn w:val="Normal"/>
    <w:qFormat/>
    <w:rsid w:val="00FB125D"/>
    <w:pPr>
      <w:autoSpaceDE w:val="0"/>
      <w:autoSpaceDN w:val="0"/>
      <w:adjustRightInd w:val="0"/>
    </w:pPr>
    <w:rPr>
      <w:rFonts w:cs="Times New Roman"/>
      <w:b/>
      <w:bCs/>
      <w:color w:val="000000"/>
      <w:szCs w:val="24"/>
    </w:rPr>
  </w:style>
  <w:style w:type="table" w:styleId="TableGrid">
    <w:name w:val="Table Grid"/>
    <w:basedOn w:val="TableNormal"/>
    <w:uiPriority w:val="59"/>
    <w:rsid w:val="00FB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FC6068"/>
    <w:pPr>
      <w:spacing w:before="120" w:after="120"/>
    </w:pPr>
    <w:rPr>
      <w:sz w:val="24"/>
    </w:rPr>
  </w:style>
  <w:style w:type="paragraph" w:customStyle="1" w:styleId="TableHead">
    <w:name w:val="TableHead"/>
    <w:basedOn w:val="TableText"/>
    <w:qFormat/>
    <w:rsid w:val="00D11C85"/>
    <w:rPr>
      <w:b/>
    </w:rPr>
  </w:style>
  <w:style w:type="paragraph" w:customStyle="1" w:styleId="TableTextBullets">
    <w:name w:val="TableTextBullets"/>
    <w:basedOn w:val="TableText"/>
    <w:qFormat/>
    <w:rsid w:val="00D11C85"/>
    <w:pPr>
      <w:numPr>
        <w:numId w:val="5"/>
      </w:numPr>
    </w:pPr>
    <w:rPr>
      <w:sz w:val="23"/>
    </w:rPr>
  </w:style>
  <w:style w:type="paragraph" w:styleId="Title">
    <w:name w:val="Title"/>
    <w:basedOn w:val="Normal"/>
    <w:next w:val="Normal"/>
    <w:link w:val="TitleChar"/>
    <w:uiPriority w:val="10"/>
    <w:qFormat/>
    <w:rsid w:val="00FB125D"/>
    <w:pPr>
      <w:spacing w:after="300"/>
      <w:contextualSpacing/>
    </w:pPr>
    <w:rPr>
      <w:rFonts w:eastAsiaTheme="majorEastAsia" w:cstheme="majorBidi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125D"/>
    <w:rPr>
      <w:rFonts w:ascii="Arial" w:eastAsiaTheme="majorEastAsia" w:hAnsi="Arial" w:cstheme="majorBidi"/>
      <w:spacing w:val="5"/>
      <w:kern w:val="28"/>
      <w:sz w:val="44"/>
      <w:szCs w:val="52"/>
    </w:rPr>
  </w:style>
  <w:style w:type="paragraph" w:customStyle="1" w:styleId="ZelosBody">
    <w:name w:val="ZelosBody"/>
    <w:basedOn w:val="Normal"/>
    <w:qFormat/>
    <w:rsid w:val="00CE54CF"/>
    <w:pPr>
      <w:spacing w:after="240"/>
    </w:pPr>
    <w:rPr>
      <w:sz w:val="25"/>
    </w:rPr>
  </w:style>
  <w:style w:type="paragraph" w:customStyle="1" w:styleId="ZelosBullets">
    <w:name w:val="ZelosBullets"/>
    <w:basedOn w:val="ListParagraph"/>
    <w:qFormat/>
    <w:rsid w:val="00CE54CF"/>
    <w:pPr>
      <w:numPr>
        <w:numId w:val="6"/>
      </w:numPr>
      <w:spacing w:after="240"/>
    </w:pPr>
    <w:rPr>
      <w:sz w:val="25"/>
    </w:rPr>
  </w:style>
  <w:style w:type="character" w:styleId="Emphasis">
    <w:name w:val="Emphasis"/>
    <w:basedOn w:val="DefaultParagraphFont"/>
    <w:uiPriority w:val="20"/>
    <w:qFormat/>
    <w:rsid w:val="00FB125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B125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ZelosBodyIndent">
    <w:name w:val="ZelosBodyIndent"/>
    <w:basedOn w:val="ZelosBody"/>
    <w:qFormat/>
    <w:rsid w:val="00CA6255"/>
    <w:pPr>
      <w:ind w:left="720" w:hanging="720"/>
    </w:pPr>
  </w:style>
  <w:style w:type="table" w:customStyle="1" w:styleId="GridTable4-Accent51">
    <w:name w:val="Grid Table 4 - Accent 51"/>
    <w:basedOn w:val="TableNormal"/>
    <w:uiPriority w:val="49"/>
    <w:rsid w:val="00325B8D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F53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3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3D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3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3DD"/>
    <w:rPr>
      <w:rFonts w:ascii="Arial" w:hAnsi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5E87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qFormat/>
    <w:rsid w:val="001E6982"/>
    <w:pPr>
      <w:spacing w:before="120" w:after="120"/>
      <w:jc w:val="center"/>
    </w:pPr>
    <w:rPr>
      <w:b/>
      <w:iCs/>
      <w:color w:val="575445"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1E6982"/>
    <w:rPr>
      <w:rFonts w:ascii="Arial" w:hAnsi="Arial"/>
      <w:b/>
      <w:iCs/>
      <w:color w:val="575445"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8C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8CC"/>
    <w:rPr>
      <w:rFonts w:ascii="Arial" w:hAnsi="Arial"/>
      <w:i/>
      <w:iCs/>
      <w:color w:val="4F81BD" w:themeColor="accent1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3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48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2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1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785</Words>
  <Characters>4481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Terrie</dc:creator>
  <cp:lastModifiedBy>Beth Reveles</cp:lastModifiedBy>
  <cp:revision>2</cp:revision>
  <cp:lastPrinted>2023-10-30T15:00:00Z</cp:lastPrinted>
  <dcterms:created xsi:type="dcterms:W3CDTF">2023-10-30T15:00:00Z</dcterms:created>
  <dcterms:modified xsi:type="dcterms:W3CDTF">2023-10-30T15:00:00Z</dcterms:modified>
</cp:coreProperties>
</file>